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1" w:rsidRPr="00774EA1" w:rsidRDefault="00774EA1" w:rsidP="008E2C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Сводный отчёт</w:t>
      </w: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результатах проведения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9"/>
        <w:gridCol w:w="214"/>
        <w:gridCol w:w="4812"/>
      </w:tblGrid>
      <w:tr w:rsidR="00774EA1" w:rsidRPr="00774EA1" w:rsidTr="00774EA1">
        <w:trPr>
          <w:trHeight w:val="30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774EA1" w:rsidRPr="00774EA1" w:rsidTr="00774EA1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 – разработчик: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Комитет жилищно-коммунального хозяйства, жилищной политики и городско</w:t>
            </w:r>
            <w:r w:rsidR="00663C4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й среды, администрации Вольског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 муниципального района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Саратовской области, Саратовская обл., г. Вольск, ул. Октябрьская, 114, тел. (884593)7-04-92, адрес электронной почты: umhadm1@yandex.ru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2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наименования, полный адрес и телефон)</w:t>
            </w:r>
          </w:p>
        </w:tc>
      </w:tr>
      <w:tr w:rsidR="00774EA1" w:rsidRPr="00774EA1" w:rsidTr="00774EA1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774EA1" w:rsidRPr="00774EA1" w:rsidTr="009253E7">
              <w:trPr>
                <w:trHeight w:val="322"/>
              </w:trPr>
              <w:tc>
                <w:tcPr>
                  <w:tcW w:w="988" w:type="dxa"/>
                </w:tcPr>
                <w:p w:rsidR="00774EA1" w:rsidRPr="00774EA1" w:rsidRDefault="00774EA1" w:rsidP="00F46E1C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ind w:left="1134"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Вид и наименование проекта нормативного правового акта: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проект Решения Вольского муниципального Собрания «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 утверждении Правил благоустройства и озеленения</w:t>
            </w:r>
          </w:p>
          <w:p w:rsidR="00774EA1" w:rsidRPr="00774EA1" w:rsidRDefault="00774EA1" w:rsidP="00F46E1C">
            <w:pPr>
              <w:keepNext/>
              <w:spacing w:after="0" w:line="240" w:lineRule="auto"/>
              <w:ind w:left="1134"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территории муниципального образования город Вольск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»</w:t>
            </w:r>
          </w:p>
          <w:p w:rsidR="00774EA1" w:rsidRPr="00774EA1" w:rsidRDefault="00774EA1" w:rsidP="00774EA1">
            <w:pPr>
              <w:keepNext/>
              <w:spacing w:after="0" w:line="240" w:lineRule="auto"/>
              <w:ind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18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наименования)</w:t>
            </w:r>
          </w:p>
        </w:tc>
      </w:tr>
      <w:tr w:rsidR="00774EA1" w:rsidRPr="00774EA1" w:rsidTr="00774EA1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«27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F46E1C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родление срока: «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74EA1" w:rsidRPr="00774EA1" w:rsidTr="00774EA1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199"/>
        </w:trPr>
        <w:tc>
          <w:tcPr>
            <w:tcW w:w="5000" w:type="pct"/>
            <w:gridSpan w:val="3"/>
          </w:tcPr>
          <w:p w:rsidR="00774EA1" w:rsidRPr="00774EA1" w:rsidRDefault="00FC4201" w:rsidP="00FC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Март 2023 года</w:t>
            </w:r>
          </w:p>
        </w:tc>
      </w:tr>
      <w:tr w:rsidR="00774EA1" w:rsidRPr="00774EA1" w:rsidTr="00774EA1">
        <w:trPr>
          <w:trHeight w:val="629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  <w:r w:rsidR="001C552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F46E1C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</w:t>
            </w:r>
            <w:r w:rsidRP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овышение уровня благоустройства и озеленения территорий муниципального образования город Вольск в соответствии с действующи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 законодательством и определения</w:t>
            </w:r>
            <w:r w:rsidRP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025B66" w:rsidRP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порядка</w:t>
            </w:r>
            <w:r w:rsidRP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осуществления работ по уборке и содержанию территорий в соответствии с санитарными правилами</w:t>
            </w:r>
          </w:p>
        </w:tc>
      </w:tr>
      <w:tr w:rsidR="00774EA1" w:rsidRPr="00774EA1" w:rsidTr="00774EA1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</w:tblGrid>
            <w:tr w:rsidR="00774EA1" w:rsidRPr="00774EA1" w:rsidTr="00774EA1">
              <w:trPr>
                <w:trHeight w:val="303"/>
              </w:trPr>
              <w:tc>
                <w:tcPr>
                  <w:tcW w:w="715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Краткое описание целей предлагаемого регулирования:</w:t>
            </w:r>
            <w:r w:rsidR="001C5521" w:rsidRPr="001C5521">
              <w:rPr>
                <w:rFonts w:eastAsiaTheme="minorEastAsia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9253E7" w:rsidP="009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C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r w:rsidRPr="0092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юридическими и физическими лицами,</w:t>
            </w:r>
            <w:r w:rsidRPr="0092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бережного использования и содержания территорий,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r w:rsidRPr="0092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благоприятной жизни и здоровья людей</w:t>
            </w:r>
          </w:p>
        </w:tc>
      </w:tr>
      <w:tr w:rsidR="00774EA1" w:rsidRPr="00774EA1" w:rsidTr="00774EA1">
        <w:trPr>
          <w:trHeight w:val="41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76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proofErr w:type="gramStart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Краткое описание предлагаемого способа регулирования:</w:t>
            </w:r>
            <w:r w:rsidR="001C552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соблюдение действующего законодательства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</w:tr>
          </w:tbl>
          <w:p w:rsidR="00774EA1" w:rsidRPr="00774EA1" w:rsidRDefault="00774EA1" w:rsidP="00F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6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F46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.р</w:t>
            </w:r>
            <w:proofErr w:type="gramEnd"/>
            <w:r w:rsidRPr="00F46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</w:tr>
          </w:tbl>
          <w:p w:rsidR="001C5521" w:rsidRPr="001C5521" w:rsidRDefault="00774EA1" w:rsidP="001C552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местного самоуправления Вольского муниципального района и заинтересованных лицах, извещённых о размещении уведомления:</w:t>
            </w:r>
          </w:p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Коордиционный</w:t>
            </w:r>
            <w:proofErr w:type="spellEnd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по развитию малого и среднего предпринимательства при администрации Вольского муниципального района, директор</w:t>
            </w:r>
            <w:proofErr w:type="gramStart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ООО</w:t>
            </w:r>
            <w:proofErr w:type="gramEnd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Центр правовой поддержки малого бизнеса»; экспертный Совет Общественной палаты Вольского муниципального района;  Управление экономики, промышленности и инвестиционной деятельности</w:t>
            </w:r>
          </w:p>
        </w:tc>
      </w:tr>
      <w:tr w:rsidR="00774EA1" w:rsidRPr="00774EA1" w:rsidTr="00774EA1">
        <w:trPr>
          <w:trHeight w:val="572"/>
        </w:trPr>
        <w:tc>
          <w:tcPr>
            <w:tcW w:w="2463" w:type="pct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</w:tblGrid>
            <w:tr w:rsidR="00774EA1" w:rsidRPr="00774EA1" w:rsidTr="00F46E1C">
              <w:trPr>
                <w:trHeight w:val="322"/>
              </w:trPr>
              <w:tc>
                <w:tcPr>
                  <w:tcW w:w="566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  <w:r w:rsidR="00F46E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74EA1" w:rsidRPr="00774EA1" w:rsidRDefault="00F46E1C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Срок, в течение которого, принимались предложения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Default="001C5521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«27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46E1C" w:rsidRPr="00774EA1" w:rsidRDefault="00F46E1C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родление срока: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74EA1" w:rsidRPr="00774EA1" w:rsidTr="00774EA1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</w:tr>
          </w:tbl>
          <w:p w:rsidR="00774EA1" w:rsidRPr="00774EA1" w:rsidRDefault="00F46E1C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Количество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F46E1C" w:rsidRPr="00774EA1" w:rsidRDefault="00774EA1" w:rsidP="00F4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0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сводки предложений, поступивших в связи с размещением уведомления:</w:t>
            </w:r>
            <w:r w:rsidR="00B9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7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в органе-разработчике: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  <w:r w:rsidR="00B9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Коптева Елена Михайловна</w:t>
            </w:r>
          </w:p>
          <w:p w:rsidR="00774EA1" w:rsidRPr="00774EA1" w:rsidRDefault="00B95E54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Председателя Комитета жилищно-коммунального хозяйства, жилищной политики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среды администрации Вольского муниципального района администрации ВМР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B9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8(84593) 7-10-56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="00B9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5E54" w:rsidRPr="00B9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umhadm1@yandex.ru</w:t>
            </w:r>
          </w:p>
        </w:tc>
      </w:tr>
    </w:tbl>
    <w:p w:rsidR="00774EA1" w:rsidRPr="00774EA1" w:rsidRDefault="00774EA1" w:rsidP="0077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0"/>
        <w:gridCol w:w="90"/>
        <w:gridCol w:w="589"/>
        <w:gridCol w:w="259"/>
        <w:gridCol w:w="655"/>
        <w:gridCol w:w="39"/>
        <w:gridCol w:w="32"/>
        <w:gridCol w:w="636"/>
        <w:gridCol w:w="436"/>
        <w:gridCol w:w="246"/>
        <w:gridCol w:w="689"/>
        <w:gridCol w:w="9"/>
        <w:gridCol w:w="64"/>
        <w:gridCol w:w="743"/>
        <w:gridCol w:w="292"/>
        <w:gridCol w:w="113"/>
        <w:gridCol w:w="62"/>
        <w:gridCol w:w="8"/>
        <w:gridCol w:w="727"/>
        <w:gridCol w:w="840"/>
        <w:gridCol w:w="1646"/>
      </w:tblGrid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регулирующего воздействия проекта нормативного правового акта</w:t>
            </w:r>
          </w:p>
        </w:tc>
      </w:tr>
      <w:tr w:rsidR="00774EA1" w:rsidRPr="00774EA1" w:rsidTr="00774EA1">
        <w:tc>
          <w:tcPr>
            <w:tcW w:w="2732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F46E1C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268" w:type="pct"/>
            <w:gridSpan w:val="9"/>
            <w:vAlign w:val="center"/>
          </w:tcPr>
          <w:p w:rsidR="00774EA1" w:rsidRPr="00774EA1" w:rsidRDefault="00B95E54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высокая</w:t>
            </w:r>
          </w:p>
        </w:tc>
      </w:tr>
      <w:tr w:rsidR="00774EA1" w:rsidRPr="00774EA1" w:rsidTr="00774EA1">
        <w:trPr>
          <w:trHeight w:val="426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F46E1C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Обоснование отнесения проекта нормативного правового акта к определенной степени регулирующего воздействия:</w:t>
            </w:r>
            <w:r w:rsidR="00B95E5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84"/>
        </w:trPr>
        <w:tc>
          <w:tcPr>
            <w:tcW w:w="5000" w:type="pct"/>
            <w:gridSpan w:val="21"/>
          </w:tcPr>
          <w:p w:rsidR="00F46E1C" w:rsidRPr="00B95E54" w:rsidRDefault="00F46E1C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95E5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устанавливающие новые обязательные требования;</w:t>
            </w:r>
          </w:p>
          <w:p w:rsidR="00F46E1C" w:rsidRPr="00B95E54" w:rsidRDefault="00F46E1C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95E5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устанавливающие новые обязанности и запреты для субъектов предпринимательской и иной экономической деятельности;</w:t>
            </w:r>
          </w:p>
          <w:p w:rsidR="00F46E1C" w:rsidRPr="00774EA1" w:rsidRDefault="00F46E1C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95E5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устанавливающие ответственность за нарушение нормативных правовых актов Вольского муниципального района Саратовской области, затрагивающих вопросы осуществления предпринимательской и иной экономической деятельности</w:t>
            </w:r>
          </w:p>
          <w:p w:rsidR="00774EA1" w:rsidRPr="00774EA1" w:rsidRDefault="00774EA1" w:rsidP="00F4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774EA1" w:rsidRPr="00774EA1" w:rsidTr="00774EA1">
        <w:trPr>
          <w:trHeight w:val="37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2160B8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160B8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повышение уровня благоустройства и озеленения территорий муниципального образования город Вольск в соответствии с действующи</w:t>
            </w:r>
            <w:r w:rsid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 законодательством и определения поряд</w:t>
            </w:r>
            <w:r w:rsidRPr="002160B8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r w:rsidR="00F46E1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</w:t>
            </w:r>
            <w:r w:rsidRPr="002160B8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осуществления работ по уборке и содержанию территорий в соответствии с санитарными правилами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Социальные группы, заинтересованные в устранении проблемы, их количественная оценка: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F46E1C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Характеристика негативных эффектов, возникающих в связи с наличием проблемы, их количественная оценка: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Причины возникновения проблемы и факторы, поддерживающие ее существование: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Опыт решения </w:t>
            </w:r>
            <w:proofErr w:type="gramStart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аналогичных проблем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других муниципальных районах Саратовской области: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8E2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2160B8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             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2160B8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774EA1">
        <w:trPr>
          <w:trHeight w:val="298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целей предлагаемого правового  регулирования  и  индикаторов</w:t>
            </w:r>
          </w:p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для оценки их достижения</w:t>
            </w:r>
          </w:p>
        </w:tc>
      </w:tr>
      <w:tr w:rsidR="00774EA1" w:rsidRPr="00774EA1" w:rsidTr="008E2C48">
        <w:trPr>
          <w:trHeight w:val="298"/>
        </w:trPr>
        <w:tc>
          <w:tcPr>
            <w:tcW w:w="1700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               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586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Сроки достижения целей:</w:t>
            </w:r>
          </w:p>
        </w:tc>
        <w:tc>
          <w:tcPr>
            <w:tcW w:w="1715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Периодичность мониторинга достижения целей:</w:t>
            </w:r>
          </w:p>
        </w:tc>
      </w:tr>
      <w:tr w:rsidR="00774EA1" w:rsidRPr="00774EA1" w:rsidTr="008E2C48">
        <w:trPr>
          <w:trHeight w:val="298"/>
        </w:trPr>
        <w:tc>
          <w:tcPr>
            <w:tcW w:w="1700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pct"/>
            <w:gridSpan w:val="9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8E2C48">
        <w:trPr>
          <w:trHeight w:val="298"/>
        </w:trPr>
        <w:tc>
          <w:tcPr>
            <w:tcW w:w="1700" w:type="pct"/>
            <w:gridSpan w:val="6"/>
            <w:vAlign w:val="center"/>
          </w:tcPr>
          <w:p w:rsidR="00774EA1" w:rsidRPr="00774EA1" w:rsidRDefault="009253E7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01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Обеспечение</w:t>
            </w:r>
            <w:r w:rsidR="008E2C48" w:rsidRPr="00FC4201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физическими лицами, юридическими лицами всех форм </w:t>
            </w:r>
            <w:r w:rsidR="008E2C48" w:rsidRPr="00FC4201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lastRenderedPageBreak/>
              <w:t>собственности, предпринимателями без образования юридического лица рационального, бережного использования и содержания территорий, а также объектов движимого и недвижимого имущества на территории поселения и направлены на создание благоприятной жизни и здоровья людей</w:t>
            </w:r>
          </w:p>
        </w:tc>
        <w:tc>
          <w:tcPr>
            <w:tcW w:w="1586" w:type="pct"/>
            <w:gridSpan w:val="9"/>
            <w:vAlign w:val="center"/>
          </w:tcPr>
          <w:p w:rsidR="00774EA1" w:rsidRPr="00774EA1" w:rsidRDefault="008E2C48" w:rsidP="008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бессрочные</w:t>
            </w:r>
          </w:p>
        </w:tc>
        <w:tc>
          <w:tcPr>
            <w:tcW w:w="1715" w:type="pct"/>
            <w:gridSpan w:val="6"/>
            <w:vAlign w:val="center"/>
          </w:tcPr>
          <w:p w:rsidR="00774EA1" w:rsidRPr="00774EA1" w:rsidRDefault="008E2C48" w:rsidP="008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27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 w:type="page"/>
                    <w:t>4.4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36"/>
        </w:trPr>
        <w:tc>
          <w:tcPr>
            <w:tcW w:w="5000" w:type="pct"/>
            <w:gridSpan w:val="21"/>
          </w:tcPr>
          <w:p w:rsidR="00774EA1" w:rsidRPr="00FC4201" w:rsidRDefault="0094431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2160B8" w:rsidRPr="00FC42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Методические рекомендациями</w:t>
              </w:r>
            </w:hyperlink>
            <w:r w:rsidR="002160B8" w:rsidRPr="00FC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Российской Федерации от 29.12.2021 N 1042/</w:t>
            </w:r>
            <w:proofErr w:type="spellStart"/>
            <w:proofErr w:type="gramStart"/>
            <w:r w:rsidR="002160B8" w:rsidRPr="00FC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774EA1" w:rsidRPr="00774EA1" w:rsidTr="008E2C48">
        <w:trPr>
          <w:trHeight w:val="314"/>
        </w:trPr>
        <w:tc>
          <w:tcPr>
            <w:tcW w:w="1218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0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целей:</w:t>
            </w:r>
          </w:p>
        </w:tc>
        <w:tc>
          <w:tcPr>
            <w:tcW w:w="1115" w:type="pct"/>
            <w:gridSpan w:val="8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 индикаторов:</w:t>
            </w:r>
          </w:p>
        </w:tc>
        <w:tc>
          <w:tcPr>
            <w:tcW w:w="1628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индикаторов по годам:</w:t>
            </w:r>
          </w:p>
        </w:tc>
      </w:tr>
      <w:tr w:rsidR="00774EA1" w:rsidRPr="00774EA1" w:rsidTr="008E2C48">
        <w:trPr>
          <w:trHeight w:val="314"/>
        </w:trPr>
        <w:tc>
          <w:tcPr>
            <w:tcW w:w="121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8E2C48">
        <w:trPr>
          <w:trHeight w:val="314"/>
        </w:trPr>
        <w:tc>
          <w:tcPr>
            <w:tcW w:w="1218" w:type="pct"/>
            <w:gridSpan w:val="3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F9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благоустройства и озеленения территорий муниципального образования город Вольск в соответствии с действующим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законодательством и определения поряд</w:t>
            </w:r>
            <w:r w:rsidRPr="00F9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работ по уборке и содержанию территорий в соответствии с санитарными правилами</w:t>
            </w:r>
          </w:p>
        </w:tc>
        <w:tc>
          <w:tcPr>
            <w:tcW w:w="1039" w:type="pct"/>
            <w:gridSpan w:val="6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pct"/>
            <w:gridSpan w:val="8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8" w:type="pct"/>
            <w:gridSpan w:val="4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70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индикаторов достижения целей предлагаемого правового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регулирования, источники информации для расчетов: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7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4.10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затрат на проведение мониторинга достижения целей предлагаемого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774EA1" w:rsidRPr="00774EA1" w:rsidTr="00774EA1">
        <w:trPr>
          <w:trHeight w:val="252"/>
        </w:trPr>
        <w:tc>
          <w:tcPr>
            <w:tcW w:w="1680" w:type="pct"/>
            <w:gridSpan w:val="5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9" w:type="pct"/>
            <w:gridSpan w:val="9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861" w:type="pct"/>
            <w:gridSpan w:val="7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</w:t>
            </w:r>
          </w:p>
        </w:tc>
      </w:tr>
      <w:tr w:rsidR="00774EA1" w:rsidRPr="00774EA1" w:rsidTr="00774EA1">
        <w:trPr>
          <w:trHeight w:val="252"/>
        </w:trPr>
        <w:tc>
          <w:tcPr>
            <w:tcW w:w="1680" w:type="pct"/>
            <w:gridSpan w:val="5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1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2"/>
        </w:trPr>
        <w:tc>
          <w:tcPr>
            <w:tcW w:w="1680" w:type="pct"/>
            <w:gridSpan w:val="5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  <w:tc>
          <w:tcPr>
            <w:tcW w:w="1459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  <w:tc>
          <w:tcPr>
            <w:tcW w:w="1861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26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функций (полномочий, обязанностей, прав) органов местного самоуправления Вольского муниципального района Саратовской области, а также порядка их реализации в связи с введением предлагаемого правового регулирования</w:t>
            </w:r>
          </w:p>
        </w:tc>
      </w:tr>
      <w:tr w:rsidR="00F9680E" w:rsidRPr="00774EA1" w:rsidTr="00F9680E">
        <w:trPr>
          <w:trHeight w:val="261"/>
        </w:trPr>
        <w:tc>
          <w:tcPr>
            <w:tcW w:w="5000" w:type="pct"/>
            <w:gridSpan w:val="21"/>
          </w:tcPr>
          <w:p w:rsidR="00F9680E" w:rsidRPr="008E2C48" w:rsidRDefault="00F9680E" w:rsidP="008E2C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органов местного самоуправления района не изменятся</w:t>
            </w:r>
          </w:p>
        </w:tc>
      </w:tr>
      <w:tr w:rsidR="00774EA1" w:rsidRPr="00774EA1" w:rsidTr="00774EA1">
        <w:trPr>
          <w:trHeight w:val="11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lastRenderedPageBreak/>
              <w:t>Оценка дополнительных расходов (доходов) консолидированного бюджета Вольского муниципального района, связанных с введением предлагаемого правового регулирования</w:t>
            </w:r>
          </w:p>
        </w:tc>
      </w:tr>
      <w:tr w:rsidR="00774EA1" w:rsidRPr="00774EA1" w:rsidTr="00F9680E">
        <w:trPr>
          <w:trHeight w:val="877"/>
        </w:trPr>
        <w:tc>
          <w:tcPr>
            <w:tcW w:w="1349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Наименование функции (полномочия, обязанности или права)</w:t>
            </w:r>
          </w:p>
        </w:tc>
        <w:tc>
          <w:tcPr>
            <w:tcW w:w="1994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 (возможных поступлений) консолидированного бюджета Вольского муниципального района</w:t>
            </w:r>
          </w:p>
        </w:tc>
        <w:tc>
          <w:tcPr>
            <w:tcW w:w="1657" w:type="pct"/>
            <w:gridSpan w:val="5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и возможных поступлений, млн. рублей</w:t>
            </w:r>
          </w:p>
        </w:tc>
      </w:tr>
      <w:tr w:rsidR="00774EA1" w:rsidRPr="00774EA1" w:rsidTr="00774EA1">
        <w:trPr>
          <w:trHeight w:val="356"/>
        </w:trPr>
        <w:tc>
          <w:tcPr>
            <w:tcW w:w="5000" w:type="pct"/>
            <w:gridSpan w:val="21"/>
          </w:tcPr>
          <w:p w:rsidR="00774EA1" w:rsidRPr="00774EA1" w:rsidRDefault="002F39E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Функции органов местного самоуправления района не изменятся</w:t>
            </w:r>
          </w:p>
        </w:tc>
      </w:tr>
      <w:tr w:rsidR="00774EA1" w:rsidRPr="00774EA1" w:rsidTr="00F9680E">
        <w:trPr>
          <w:trHeight w:val="302"/>
        </w:trPr>
        <w:tc>
          <w:tcPr>
            <w:tcW w:w="1349" w:type="pct"/>
            <w:gridSpan w:val="4"/>
            <w:vMerge w:val="restart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12"/>
          </w:tcPr>
          <w:p w:rsidR="00774EA1" w:rsidRPr="00774EA1" w:rsidRDefault="00774EA1" w:rsidP="002F39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Единовременные расходы в </w:t>
            </w:r>
            <w:r w:rsid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2023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F9680E">
        <w:trPr>
          <w:trHeight w:val="265"/>
        </w:trPr>
        <w:tc>
          <w:tcPr>
            <w:tcW w:w="1349" w:type="pct"/>
            <w:gridSpan w:val="4"/>
            <w:vMerge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12"/>
          </w:tcPr>
          <w:p w:rsidR="00774EA1" w:rsidRPr="00774EA1" w:rsidRDefault="00774EA1" w:rsidP="002F39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Периодические расходы за период </w:t>
            </w:r>
            <w:r w:rsid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2023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F9680E">
        <w:trPr>
          <w:trHeight w:val="254"/>
        </w:trPr>
        <w:tc>
          <w:tcPr>
            <w:tcW w:w="1349" w:type="pct"/>
            <w:gridSpan w:val="4"/>
            <w:vMerge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12"/>
          </w:tcPr>
          <w:p w:rsidR="00774EA1" w:rsidRPr="00774EA1" w:rsidRDefault="00774EA1" w:rsidP="002F39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Возможные доходы за период</w:t>
            </w:r>
            <w:r w:rsid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2023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774EA1">
        <w:trPr>
          <w:trHeight w:val="103"/>
        </w:trPr>
        <w:tc>
          <w:tcPr>
            <w:tcW w:w="3343" w:type="pct"/>
            <w:gridSpan w:val="16"/>
          </w:tcPr>
          <w:p w:rsidR="00774EA1" w:rsidRPr="00774EA1" w:rsidRDefault="00774EA1" w:rsidP="002F39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единовременные расходы за период  </w:t>
            </w:r>
            <w:r w:rsid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774EA1">
        <w:trPr>
          <w:trHeight w:val="234"/>
        </w:trPr>
        <w:tc>
          <w:tcPr>
            <w:tcW w:w="3343" w:type="pct"/>
            <w:gridSpan w:val="16"/>
          </w:tcPr>
          <w:p w:rsidR="00774EA1" w:rsidRPr="00774EA1" w:rsidRDefault="00774EA1" w:rsidP="002F39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периодические расходы за период </w:t>
            </w:r>
            <w:r w:rsid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774EA1">
        <w:trPr>
          <w:trHeight w:val="381"/>
        </w:trPr>
        <w:tc>
          <w:tcPr>
            <w:tcW w:w="3343" w:type="pct"/>
            <w:gridSpan w:val="16"/>
          </w:tcPr>
          <w:p w:rsidR="00774EA1" w:rsidRPr="00774EA1" w:rsidRDefault="00774EA1" w:rsidP="002F39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возможные доходы за период </w:t>
            </w:r>
            <w:r w:rsid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гг.:</w:t>
            </w:r>
          </w:p>
        </w:tc>
        <w:tc>
          <w:tcPr>
            <w:tcW w:w="1657" w:type="pct"/>
            <w:gridSpan w:val="5"/>
          </w:tcPr>
          <w:p w:rsidR="00774EA1" w:rsidRPr="00774EA1" w:rsidRDefault="002F39E1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предусматриваются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сведения о дополнительных расходах (доходах) консолидированного бюджета Вольского муниципального района, возникающих в связи с введением предлагаемого правового регулирования:</w:t>
            </w:r>
          </w:p>
          <w:p w:rsidR="00774EA1" w:rsidRPr="00774EA1" w:rsidRDefault="00EA4A1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консолидированного бюджета района не последуют.</w:t>
            </w:r>
          </w:p>
        </w:tc>
      </w:tr>
      <w:tr w:rsidR="00774EA1" w:rsidRPr="00774EA1" w:rsidTr="00774EA1">
        <w:trPr>
          <w:trHeight w:val="25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97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30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обязанностей (ограничений) потенциальных адресатов предлагаемого  правового регулирования и связанные с ними дополнительные расходы (доходы)</w:t>
            </w:r>
          </w:p>
        </w:tc>
      </w:tr>
      <w:tr w:rsidR="00774EA1" w:rsidRPr="00774EA1" w:rsidTr="00EA4A11">
        <w:trPr>
          <w:trHeight w:val="1089"/>
        </w:trPr>
        <w:tc>
          <w:tcPr>
            <w:tcW w:w="874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507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364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55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774EA1" w:rsidRPr="00774EA1" w:rsidTr="00EA4A11">
        <w:trPr>
          <w:trHeight w:val="216"/>
        </w:trPr>
        <w:tc>
          <w:tcPr>
            <w:tcW w:w="874" w:type="pct"/>
            <w:vMerge w:val="restar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221"/>
        </w:trPr>
        <w:tc>
          <w:tcPr>
            <w:tcW w:w="874" w:type="pct"/>
            <w:vMerge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210"/>
        </w:trPr>
        <w:tc>
          <w:tcPr>
            <w:tcW w:w="874" w:type="pct"/>
            <w:vMerge w:val="restar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№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201"/>
        </w:trPr>
        <w:tc>
          <w:tcPr>
            <w:tcW w:w="874" w:type="pct"/>
            <w:vMerge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201"/>
        </w:trPr>
        <w:tc>
          <w:tcPr>
            <w:tcW w:w="874" w:type="pct"/>
            <w:vMerge w:val="restar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№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201"/>
        </w:trPr>
        <w:tc>
          <w:tcPr>
            <w:tcW w:w="874" w:type="pct"/>
            <w:vMerge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454"/>
        </w:trPr>
        <w:tc>
          <w:tcPr>
            <w:tcW w:w="874" w:type="pc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507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364" w:type="pct"/>
            <w:gridSpan w:val="9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255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</w:tr>
      <w:tr w:rsidR="00774EA1" w:rsidRPr="00774EA1" w:rsidTr="00774EA1">
        <w:trPr>
          <w:trHeight w:val="68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4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8.6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676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774EA1" w:rsidRPr="00774EA1" w:rsidTr="00EA4A11">
        <w:trPr>
          <w:trHeight w:val="1089"/>
        </w:trPr>
        <w:tc>
          <w:tcPr>
            <w:tcW w:w="920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lastRenderedPageBreak/>
                    <w:t>9.1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1117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341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1622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EA4A11" w:rsidRPr="00774EA1" w:rsidTr="00EA4A11">
        <w:trPr>
          <w:trHeight w:val="300"/>
        </w:trPr>
        <w:tc>
          <w:tcPr>
            <w:tcW w:w="5000" w:type="pct"/>
            <w:gridSpan w:val="21"/>
          </w:tcPr>
          <w:p w:rsidR="00EA4A11" w:rsidRPr="00774EA1" w:rsidRDefault="00EA4A1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Риски, связанные с неблагоприятными последствиями для экономики района или отдельных отраслей с развитием субъектов малого и среднего предпринимательства, отсутствуют.</w:t>
            </w:r>
          </w:p>
        </w:tc>
      </w:tr>
      <w:tr w:rsidR="00774EA1" w:rsidRPr="00774EA1" w:rsidTr="00EA4A11">
        <w:trPr>
          <w:trHeight w:val="404"/>
        </w:trPr>
        <w:tc>
          <w:tcPr>
            <w:tcW w:w="920" w:type="pct"/>
            <w:gridSpan w:val="2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117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341" w:type="pct"/>
            <w:gridSpan w:val="10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  <w:tc>
          <w:tcPr>
            <w:tcW w:w="1622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74E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место для текстового описания)</w:t>
            </w:r>
          </w:p>
        </w:tc>
      </w:tr>
      <w:tr w:rsidR="00774EA1" w:rsidRPr="00774EA1" w:rsidTr="00774EA1">
        <w:trPr>
          <w:trHeight w:val="56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36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Сравнение возможных вариантов решения проблемы:</w:t>
            </w:r>
          </w:p>
        </w:tc>
      </w:tr>
      <w:tr w:rsidR="00774EA1" w:rsidRPr="00774EA1" w:rsidTr="00EA4A11">
        <w:trPr>
          <w:trHeight w:val="835"/>
        </w:trPr>
        <w:tc>
          <w:tcPr>
            <w:tcW w:w="1716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64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795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1" w:type="pc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/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регулирования</w:t>
            </w:r>
          </w:p>
        </w:tc>
      </w:tr>
      <w:tr w:rsidR="00774EA1" w:rsidRPr="00774EA1" w:rsidTr="00EA4A11">
        <w:trPr>
          <w:trHeight w:val="578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A11" w:rsidRPr="00774EA1" w:rsidTr="00EA4A11">
        <w:trPr>
          <w:trHeight w:val="1089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64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95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3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EA4A11" w:rsidRPr="00774EA1" w:rsidTr="00EA4A11">
        <w:trPr>
          <w:trHeight w:val="1089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013" w:type="pct"/>
            <w:gridSpan w:val="4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предвидится</w:t>
            </w:r>
          </w:p>
        </w:tc>
        <w:tc>
          <w:tcPr>
            <w:tcW w:w="64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предвидятся</w:t>
            </w:r>
          </w:p>
        </w:tc>
        <w:tc>
          <w:tcPr>
            <w:tcW w:w="795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предвидятся</w:t>
            </w:r>
          </w:p>
        </w:tc>
        <w:tc>
          <w:tcPr>
            <w:tcW w:w="83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предвидятся</w:t>
            </w:r>
          </w:p>
        </w:tc>
      </w:tr>
      <w:tr w:rsidR="00EA4A11" w:rsidRPr="00774EA1" w:rsidTr="00EA4A11">
        <w:trPr>
          <w:trHeight w:val="1089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10.4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бюджета края, связанных с введением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консолидированного бюджета района не последуют.</w:t>
            </w:r>
          </w:p>
        </w:tc>
        <w:tc>
          <w:tcPr>
            <w:tcW w:w="64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95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3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A11" w:rsidRPr="00774EA1" w:rsidTr="00EA4A11">
        <w:trPr>
          <w:trHeight w:val="1089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10.5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64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795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3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A11" w:rsidRPr="00774EA1" w:rsidTr="00EA4A11">
        <w:trPr>
          <w:trHeight w:val="412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EA4A1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EA4A11" w:rsidRPr="00774EA1" w:rsidRDefault="00EA4A1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10.6.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экономики области в целом или отдельных ее отраслей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Риски неблагоприятных последствий отсутствуют</w:t>
            </w:r>
          </w:p>
        </w:tc>
        <w:tc>
          <w:tcPr>
            <w:tcW w:w="64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95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3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56F" w:rsidRPr="00774EA1" w:rsidTr="00EA4A11">
        <w:trPr>
          <w:trHeight w:val="412"/>
        </w:trPr>
        <w:tc>
          <w:tcPr>
            <w:tcW w:w="1716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57256F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57256F" w:rsidRPr="00774EA1" w:rsidRDefault="0057256F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10.7.</w:t>
                  </w:r>
                </w:p>
              </w:tc>
            </w:tr>
          </w:tbl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конкуренции на рынках товаров и услуг, в том числе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субъектов предпринимательства</w:t>
            </w:r>
          </w:p>
        </w:tc>
        <w:tc>
          <w:tcPr>
            <w:tcW w:w="1013" w:type="pct"/>
            <w:gridSpan w:val="4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Ограничений конкуренции не последует</w:t>
            </w:r>
          </w:p>
        </w:tc>
        <w:tc>
          <w:tcPr>
            <w:tcW w:w="645" w:type="pct"/>
            <w:gridSpan w:val="6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95" w:type="pct"/>
            <w:gridSpan w:val="3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31" w:type="pct"/>
          </w:tcPr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5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lastRenderedPageBreak/>
                    <w:t>10.8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предпочтительного варианта предлагаемого правового регулирования выявленной проблемы (предлагаемого способа регулирования):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0"/>
        </w:trPr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6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Баланс интересов органов местного самоуправления и заинтересованных лиц</w:t>
            </w:r>
          </w:p>
        </w:tc>
      </w:tr>
      <w:tr w:rsidR="00774EA1" w:rsidRPr="00774EA1" w:rsidTr="00774EA1">
        <w:trPr>
          <w:trHeight w:val="40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Детальное описание предлагаемого варианта решения проблемы: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6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rPr>
          <w:trHeight w:val="85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необходимости установления переходного  периода и (или) отсрочки 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</w:p>
        </w:tc>
      </w:tr>
      <w:tr w:rsidR="00774EA1" w:rsidRPr="00774EA1" w:rsidTr="00EA4A11">
        <w:trPr>
          <w:trHeight w:val="1261"/>
        </w:trPr>
        <w:tc>
          <w:tcPr>
            <w:tcW w:w="2764" w:type="pct"/>
            <w:gridSpan w:val="13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236" w:type="pct"/>
            <w:gridSpan w:val="8"/>
          </w:tcPr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57256F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2023года</w:t>
            </w: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774EA1" w:rsidRPr="00774EA1" w:rsidTr="00774EA1">
        <w:trPr>
          <w:trHeight w:val="659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установления переходного периода и (или) отсрочки</w:t>
            </w:r>
          </w:p>
          <w:p w:rsidR="00774EA1" w:rsidRPr="00774EA1" w:rsidRDefault="00774EA1" w:rsidP="008E2C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введения предлагаемого правового регулирования: </w:t>
            </w:r>
            <w:r w:rsidR="008E2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EA4A11">
        <w:trPr>
          <w:trHeight w:val="393"/>
        </w:trPr>
        <w:tc>
          <w:tcPr>
            <w:tcW w:w="2764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переходного периода:</w:t>
            </w:r>
          </w:p>
        </w:tc>
        <w:tc>
          <w:tcPr>
            <w:tcW w:w="2236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393"/>
        </w:trPr>
        <w:tc>
          <w:tcPr>
            <w:tcW w:w="2764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Отсрочка введения предлагаемого правового регулирования:</w:t>
            </w:r>
          </w:p>
        </w:tc>
        <w:tc>
          <w:tcPr>
            <w:tcW w:w="2236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5725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EA4A11">
        <w:trPr>
          <w:trHeight w:val="393"/>
        </w:trPr>
        <w:tc>
          <w:tcPr>
            <w:tcW w:w="2764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распространения на ранее возникшие отношения:</w:t>
            </w:r>
          </w:p>
        </w:tc>
        <w:tc>
          <w:tcPr>
            <w:tcW w:w="2236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публичного обсуждения проекта нормативного правового акта и сводного отчета (заполняется по итогам публичного обсуждения)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проекта нормативного правового акта: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ф/regulatory/otsenka/proekty/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исполнительной власти области и заинтересованных лицах, извещённых о проведении публичных обсуждений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9253E7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Коордиционный</w:t>
            </w:r>
            <w:proofErr w:type="spellEnd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по развитию малого и среднего предпринимательства при администрации Вольского муниципального района, директор</w:t>
            </w:r>
            <w:proofErr w:type="gramStart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ООО</w:t>
            </w:r>
            <w:proofErr w:type="gramEnd"/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Центр правовой поддержки малого бизнеса»; экспертный Совет Общественной палаты Вольского муниципального района;  Управление экономики, промышленности и инвестиционной деятельности</w:t>
            </w:r>
          </w:p>
        </w:tc>
      </w:tr>
      <w:tr w:rsidR="00774EA1" w:rsidRPr="00774EA1" w:rsidTr="00EA4A11">
        <w:tc>
          <w:tcPr>
            <w:tcW w:w="2764" w:type="pct"/>
            <w:gridSpan w:val="13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236" w:type="pct"/>
            <w:gridSpan w:val="8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продление срока: 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256F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74EA1" w:rsidRPr="00774EA1" w:rsidTr="00EA4A11">
        <w:tc>
          <w:tcPr>
            <w:tcW w:w="2764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12.4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Сведения о количестве замечаний и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236" w:type="pct"/>
            <w:gridSpan w:val="8"/>
            <w:vAlign w:val="center"/>
          </w:tcPr>
          <w:p w:rsidR="008E2C48" w:rsidRPr="00774EA1" w:rsidRDefault="00774EA1" w:rsidP="008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12.5</w:t>
                  </w:r>
                </w:p>
              </w:tc>
            </w:tr>
          </w:tbl>
          <w:p w:rsidR="00774EA1" w:rsidRPr="00774EA1" w:rsidRDefault="00774EA1" w:rsidP="008E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99"/>
        </w:trPr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ф/regulatory/otsenka/svodnye-otchyety/</w:t>
            </w:r>
          </w:p>
        </w:tc>
      </w:tr>
    </w:tbl>
    <w:p w:rsidR="00774EA1" w:rsidRPr="00774EA1" w:rsidRDefault="00774EA1" w:rsidP="00774EA1">
      <w:pPr>
        <w:ind w:left="64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7256F" w:rsidRPr="0057256F" w:rsidRDefault="0057256F" w:rsidP="00572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жилищно-коммунального хозяйства, </w:t>
      </w:r>
    </w:p>
    <w:p w:rsidR="0057256F" w:rsidRPr="0057256F" w:rsidRDefault="0057256F" w:rsidP="00572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жилищной политики и городской среды </w:t>
      </w:r>
    </w:p>
    <w:p w:rsidR="0057256F" w:rsidRPr="0057256F" w:rsidRDefault="0057256F" w:rsidP="005725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Вольского муниципального района                                                                             А.Ю. Кучер</w:t>
      </w:r>
    </w:p>
    <w:p w:rsidR="00774EA1" w:rsidRPr="00774EA1" w:rsidRDefault="00774EA1" w:rsidP="00774EA1">
      <w:pPr>
        <w:ind w:right="51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FFD" w:rsidRDefault="00EA2FFD"/>
    <w:sectPr w:rsidR="00EA2FFD" w:rsidSect="008E2C48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B"/>
    <w:rsid w:val="000164D9"/>
    <w:rsid w:val="00025B66"/>
    <w:rsid w:val="001C5521"/>
    <w:rsid w:val="002160B8"/>
    <w:rsid w:val="002F39E1"/>
    <w:rsid w:val="0057256F"/>
    <w:rsid w:val="00663C45"/>
    <w:rsid w:val="00774EA1"/>
    <w:rsid w:val="007B521B"/>
    <w:rsid w:val="008E2C48"/>
    <w:rsid w:val="009253E7"/>
    <w:rsid w:val="0094431E"/>
    <w:rsid w:val="00B95E54"/>
    <w:rsid w:val="00C10903"/>
    <w:rsid w:val="00EA2FFD"/>
    <w:rsid w:val="00EA4A11"/>
    <w:rsid w:val="00EC0E49"/>
    <w:rsid w:val="00F46E1C"/>
    <w:rsid w:val="00F9680E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FF80CE18140758DF84BC83F3B0746B90328FC5389769C8C961AD003E8A94AE873C01AC372E5C8X1s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2023-02-03T08:00:00Z</cp:lastPrinted>
  <dcterms:created xsi:type="dcterms:W3CDTF">2023-02-01T10:12:00Z</dcterms:created>
  <dcterms:modified xsi:type="dcterms:W3CDTF">2023-02-03T08:04:00Z</dcterms:modified>
</cp:coreProperties>
</file>