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75" w:rsidRDefault="00111C75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111C75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СЕННОГО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8E6225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мая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</w:t>
      </w:r>
      <w:r w:rsidR="00111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111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EC1C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56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</w:t>
      </w:r>
      <w:r w:rsidR="00111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р. п. Сенной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111C7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Сенного</w:t>
            </w:r>
            <w:r w:rsidR="008750A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ст.3</w:t>
      </w:r>
      <w:r w:rsidR="00111C7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5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Устава </w:t>
      </w:r>
      <w:r w:rsidR="00111C7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Сенного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8750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1C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r w:rsidR="00111C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по форме </w:t>
      </w:r>
      <w:proofErr w:type="gramStart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приложения</w:t>
      </w:r>
      <w:proofErr w:type="gram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Вольского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111C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111C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111C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Сенного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111C75" w:rsidRPr="00111C75" w:rsidRDefault="00111C75" w:rsidP="00111C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 xml:space="preserve">- доска объявлений возле здания администрации муниципального образования – р. п. Сенной, </w:t>
      </w:r>
      <w:r w:rsidRPr="00111C75">
        <w:rPr>
          <w:rFonts w:ascii="Times New Roman" w:hAnsi="Times New Roman" w:cs="Times New Roman"/>
          <w:sz w:val="27"/>
          <w:szCs w:val="27"/>
        </w:rPr>
        <w:tab/>
        <w:t>ул. Привокзальная, 30;</w:t>
      </w:r>
    </w:p>
    <w:p w:rsidR="00111C75" w:rsidRPr="00111C75" w:rsidRDefault="00111C75" w:rsidP="00111C7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 xml:space="preserve">- доска объявлений возле рынка «ООО «Сокол» р. п. Сенной, ул. Спортивная; </w:t>
      </w:r>
    </w:p>
    <w:p w:rsidR="00111C75" w:rsidRPr="00111C75" w:rsidRDefault="00111C75" w:rsidP="00111C7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>-доска объявлений возле Дома культуры р. п. Сенной, ул. Привокзальная 53А;</w:t>
      </w:r>
    </w:p>
    <w:p w:rsidR="00111C75" w:rsidRPr="00111C75" w:rsidRDefault="00111C75" w:rsidP="00111C7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>- доска объявлений возле д. 9Б ул. Солопова;</w:t>
      </w:r>
    </w:p>
    <w:p w:rsidR="00111C75" w:rsidRPr="00111C75" w:rsidRDefault="00111C75" w:rsidP="00111C7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>- доска объявлений возле клуба с. Ключи, ул. Соловьева, 57 В;</w:t>
      </w:r>
    </w:p>
    <w:p w:rsidR="00111C75" w:rsidRPr="00111C75" w:rsidRDefault="00111C75" w:rsidP="00111C7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111C75">
        <w:rPr>
          <w:rFonts w:ascii="Times New Roman" w:hAnsi="Times New Roman" w:cs="Times New Roman"/>
          <w:sz w:val="27"/>
          <w:szCs w:val="27"/>
        </w:rPr>
        <w:t>- доска объявлений возле д.15 п. Карьер.</w:t>
      </w:r>
    </w:p>
    <w:p w:rsidR="00D7158A" w:rsidRPr="00D7158A" w:rsidRDefault="00D7158A" w:rsidP="00111C7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111C7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Администрации </w:t>
      </w:r>
      <w:r w:rsidR="00111C75">
        <w:rPr>
          <w:rFonts w:ascii="Times New Roman" w:hAnsi="Times New Roman" w:cs="Times New Roman"/>
          <w:sz w:val="27"/>
          <w:szCs w:val="27"/>
        </w:rPr>
        <w:t>Сенного</w:t>
      </w:r>
      <w:r w:rsidRPr="00D7158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lastRenderedPageBreak/>
        <w:t xml:space="preserve">8. Сбор предложений и замечаний в случаях, установленных законодательством, осуществляется по адресу: </w:t>
      </w:r>
      <w:r w:rsidR="00111C75">
        <w:rPr>
          <w:rFonts w:ascii="Times New Roman" w:hAnsi="Times New Roman" w:cs="Times New Roman"/>
          <w:sz w:val="27"/>
          <w:szCs w:val="27"/>
        </w:rPr>
        <w:t>р. п. Сенной, ул. Привокзальная, д. 30</w:t>
      </w:r>
      <w:r w:rsidRPr="00D7158A">
        <w:rPr>
          <w:rFonts w:ascii="Times New Roman" w:hAnsi="Times New Roman" w:cs="Times New Roman"/>
          <w:sz w:val="27"/>
          <w:szCs w:val="27"/>
        </w:rPr>
        <w:t>.</w:t>
      </w: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 w:rsidR="00111C75">
        <w:rPr>
          <w:sz w:val="27"/>
          <w:szCs w:val="27"/>
        </w:rPr>
        <w:t>Сенного</w:t>
      </w:r>
      <w:r w:rsidR="008750AA" w:rsidRPr="00D7158A">
        <w:rPr>
          <w:sz w:val="27"/>
          <w:szCs w:val="27"/>
        </w:rPr>
        <w:t xml:space="preserve"> 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11C75" w:rsidRDefault="00111C7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11C75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111C75">
        <w:rPr>
          <w:rFonts w:ascii="Times New Roman" w:eastAsia="Times New Roman" w:hAnsi="Times New Roman" w:cs="Times New Roman"/>
          <w:b/>
          <w:sz w:val="27"/>
          <w:szCs w:val="27"/>
        </w:rPr>
        <w:t>администрации</w:t>
      </w:r>
    </w:p>
    <w:p w:rsidR="00337044" w:rsidRDefault="00111C75" w:rsidP="001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Сенного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С. А. Хахалин</w:t>
      </w: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A" w:rsidRDefault="008750A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75" w:rsidRDefault="00111C75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75" w:rsidRDefault="00111C75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75" w:rsidRDefault="00111C75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EC1CD9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111C75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111C75"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8750AA"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11C75"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1C75" w:rsidRP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111C7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Сенным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долговые обязательства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Сенным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r w:rsidR="00EC1C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Сенным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EC1CD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инансовым управлением администрации Вольского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EC1CD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ачальником </w:t>
      </w:r>
      <w:r w:rsidR="00EC1CD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Вольского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EC1CD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управление администрации Вольского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111C75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Сенного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Вольского муниципального района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111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CD9" w:rsidRDefault="00EC1CD9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1CD9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  <w:r w:rsidR="00EC1CD9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450085" w:rsidRDefault="00111C75" w:rsidP="00EC1CD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Сенного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EC1CD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С. А. Хахалин</w:t>
      </w: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111C75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Сенного</w:t>
      </w:r>
      <w:r w:rsidR="00EC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 w:rsidR="00EC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11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Сенного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 w:rsidR="0011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="008E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proofErr w:type="gramStart"/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</w:t>
            </w:r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r w:rsid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Сенным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proofErr w:type="gramStart"/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</w:t>
            </w:r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r w:rsidR="0011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proofErr w:type="gramStart"/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</w:t>
            </w:r>
            <w:proofErr w:type="gramEnd"/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</w:t>
      </w:r>
      <w:r w:rsid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proofErr w:type="gramStart"/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111C7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EC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proofErr w:type="gramStart"/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</w:t>
            </w:r>
            <w:proofErr w:type="gramEnd"/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11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долгового обязательства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11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Бюджетные кредиты, привлеченные из</w:t>
            </w:r>
            <w:r w:rsidR="008E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EC1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9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EC1CD9">
        <w:rPr>
          <w:rFonts w:ascii="Times New Roman" w:eastAsia="Times New Roman" w:hAnsi="Times New Roman" w:cs="Times New Roman"/>
          <w:b/>
          <w:sz w:val="27"/>
          <w:szCs w:val="27"/>
        </w:rPr>
        <w:t>администрации</w:t>
      </w:r>
    </w:p>
    <w:p w:rsidR="001E4470" w:rsidRDefault="00111C75" w:rsidP="00EC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Сенного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</w:t>
      </w:r>
      <w:r w:rsidR="00EC1CD9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С. А. Хахалин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5C" w:rsidRDefault="00F4355C" w:rsidP="0045294A">
      <w:pPr>
        <w:spacing w:after="0" w:line="240" w:lineRule="auto"/>
      </w:pPr>
      <w:r>
        <w:separator/>
      </w:r>
    </w:p>
  </w:endnote>
  <w:endnote w:type="continuationSeparator" w:id="0">
    <w:p w:rsidR="00F4355C" w:rsidRDefault="00F4355C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73313"/>
      <w:docPartObj>
        <w:docPartGallery w:val="Page Numbers (Bottom of Page)"/>
        <w:docPartUnique/>
      </w:docPartObj>
    </w:sdtPr>
    <w:sdtEndPr/>
    <w:sdtContent>
      <w:p w:rsidR="00111C75" w:rsidRDefault="0011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1C75" w:rsidRDefault="00111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5C" w:rsidRDefault="00F4355C" w:rsidP="0045294A">
      <w:pPr>
        <w:spacing w:after="0" w:line="240" w:lineRule="auto"/>
      </w:pPr>
      <w:r>
        <w:separator/>
      </w:r>
    </w:p>
  </w:footnote>
  <w:footnote w:type="continuationSeparator" w:id="0">
    <w:p w:rsidR="00F4355C" w:rsidRDefault="00F4355C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65E"/>
    <w:rsid w:val="00010524"/>
    <w:rsid w:val="00111C75"/>
    <w:rsid w:val="00144FAB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8032E3"/>
    <w:rsid w:val="008750AA"/>
    <w:rsid w:val="008A68F5"/>
    <w:rsid w:val="008E6225"/>
    <w:rsid w:val="009421D4"/>
    <w:rsid w:val="009906CA"/>
    <w:rsid w:val="00B66DB0"/>
    <w:rsid w:val="00D7158A"/>
    <w:rsid w:val="00E6711D"/>
    <w:rsid w:val="00EC1CD9"/>
    <w:rsid w:val="00F4355C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8FB8"/>
  <w15:docId w15:val="{B5872767-66C2-4605-8359-DF60110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Eqo8EbmdlH7STCQYIXrqF2juxpRNtPX24TH+JOxaGIE=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IQsNG3Ihond0ejizsJ+HjuUlUICnUkhrubXWT8iYlh4S6lJDH3ygAG7a8bRyheY3
SUYUair7yUJvp23zTV+jqQ==</SignatureValue>
  <KeyInfo>
    <X509Data>
      <X509Certificate>MIIJqDCCCVWgAwIBAgIUc8Zl5SJAkX4fM7cp21L2DrHzUK8wCgYIKoUDBwEBAwIw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jNC90L7QtSDQutCw0LfQvdCw0YfQtdC50YHRgtCy0L4wHhcNMTkxMjIwMDUzNTE4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DwEB/wQEAwID+DATBgNVHSUEDDAKBggrBgEFBQcDAjArBgNVHRAEJDAigA8yMDE5
MTIyMDA1MzUxN1qBDzIwMjEwMzIwMDUzNTE3WjCCAWAGA1UdIwSCAVcwggFTgBTA
1tYKfWt+yY45vNqJ+q+ULFhajaGCASykggEoMIIBJDEeMBwGCSqGSIb3DQEJARYP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0JzQuNC90LrQvtC80YHQstGP0LfRjCDQoNC+0YHRgdC40LiCCwC18TLTAAAAAAFa
MGwGA1UdHwRlMGMwMKAuoCyGKmh0dHA6Ly9jcmwucm9za2F6bmEucnUvY3JsL3Vj
ZmtfZ29zdDEyLmNybDAvoC2gK4YpaHR0cDovL2NybC5mc2ZrLmxvY2FsL2NybC91
Y2ZrX2dvc3QxMi5jcmwwHQYDVR0OBBYEFEzonVDonmA0w7aVB9kxcqx3t60vMAoG
CCqFAwcBAQMCA0EAT5kxj6vF+Z7WPuOSUlFXWZRAaToDlPyV7DzXuNgsikVQa9A0
w4qEZVHa2yFjNpftA1N2ltWhjw0N6XglV2pVeA==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sqMmCoZTIRMCh14zajedjRiz8hg=</DigestValue>
      </Reference>
      <Reference URI="/word/endnotes.xml?ContentType=application/vnd.openxmlformats-officedocument.wordprocessingml.endnotes+xml">
        <DigestMethod Algorithm="http://www.w3.org/2000/09/xmldsig#sha1"/>
        <DigestValue>9dhqzZmyHUvRn2lIr3r9FndJzFg=</DigestValue>
      </Reference>
      <Reference URI="/word/fontTable.xml?ContentType=application/vnd.openxmlformats-officedocument.wordprocessingml.fontTable+xml">
        <DigestMethod Algorithm="http://www.w3.org/2000/09/xmldsig#sha1"/>
        <DigestValue>G+SF5mzIwOo5L+1ppoVlfGi/iIQ=</DigestValue>
      </Reference>
      <Reference URI="/word/footer1.xml?ContentType=application/vnd.openxmlformats-officedocument.wordprocessingml.footer+xml">
        <DigestMethod Algorithm="http://www.w3.org/2000/09/xmldsig#sha1"/>
        <DigestValue>L2t4uTkJ48dayVO6j+fk+J1I+4I=</DigestValue>
      </Reference>
      <Reference URI="/word/footnotes.xml?ContentType=application/vnd.openxmlformats-officedocument.wordprocessingml.footnotes+xml">
        <DigestMethod Algorithm="http://www.w3.org/2000/09/xmldsig#sha1"/>
        <DigestValue>hE8btdMxNGsm5stpHY7Nhc6kbIg=</DigestValue>
      </Reference>
      <Reference URI="/word/numbering.xml?ContentType=application/vnd.openxmlformats-officedocument.wordprocessingml.numbering+xml">
        <DigestMethod Algorithm="http://www.w3.org/2000/09/xmldsig#sha1"/>
        <DigestValue>cnozrU12Y1wFtcdxFb7s3GWc4lY=</DigestValue>
      </Reference>
      <Reference URI="/word/settings.xml?ContentType=application/vnd.openxmlformats-officedocument.wordprocessingml.settings+xml">
        <DigestMethod Algorithm="http://www.w3.org/2000/09/xmldsig#sha1"/>
        <DigestValue>6jgAd9hg3VfArV/1Fn1tcTxrHKc=</DigestValue>
      </Reference>
      <Reference URI="/word/styles.xml?ContentType=application/vnd.openxmlformats-officedocument.wordprocessingml.styles+xml">
        <DigestMethod Algorithm="http://www.w3.org/2000/09/xmldsig#sha1"/>
        <DigestValue>4/GVZY+FG7i+6yP/GYfA3cmd6k4=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2020-05-15T11:35:00Z</cp:lastPrinted>
  <dcterms:created xsi:type="dcterms:W3CDTF">2020-04-20T18:06:00Z</dcterms:created>
  <dcterms:modified xsi:type="dcterms:W3CDTF">2020-05-15T11:38:00Z</dcterms:modified>
</cp:coreProperties>
</file>