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92" w:rsidRPr="003C3C4E" w:rsidRDefault="00247692" w:rsidP="00247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C4E">
        <w:rPr>
          <w:rFonts w:ascii="Times New Roman" w:eastAsia="Times New Roman" w:hAnsi="Times New Roman" w:cs="Times New Roman"/>
          <w:sz w:val="24"/>
          <w:szCs w:val="24"/>
        </w:rPr>
        <w:t>Какие повреждения здоровья в результате несчастного случая на производстве относятся к тяжелым, а какие - к легким?</w:t>
      </w:r>
      <w:proofErr w:type="gram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247692" w:rsidRPr="003C3C4E" w:rsidTr="002B3D1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247692" w:rsidRPr="003C3C4E" w:rsidRDefault="00247692" w:rsidP="002B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47692" w:rsidRPr="003C3C4E" w:rsidRDefault="00247692" w:rsidP="002B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47692" w:rsidRPr="003C3C4E" w:rsidTr="002B3D1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</w:rPr>
              <w:t>К тяжелым несчастным случаям на производстве относятся:</w:t>
            </w:r>
          </w:p>
          <w:p w:rsidR="00247692" w:rsidRPr="003C3C4E" w:rsidRDefault="00247692" w:rsidP="00247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здоровья, острый период которых сопровождается: 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шоком;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комой;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кровопотерей более 20%;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эмболией;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 недостаточностью функций жизненно важных органов и систем (центральной нервной системы, сердечной, сосудистой, дыхательной, почечной, печеночной);</w:t>
            </w:r>
          </w:p>
          <w:p w:rsidR="00247692" w:rsidRPr="003C3C4E" w:rsidRDefault="00247692" w:rsidP="00247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здоровья, квалифицированные как: 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проникающие ранения черепа, позвоночника;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черепа и лицевых костей;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ушиб головного мозга;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внутричерепная травма;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ранения, проникающие в просвет глотки, трахеи, пищевода, а также повреждения щитовидной и вилочковой железы;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переломовывихи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переломы грудных или поясничных позвонков, тел или двусторонние переломы дуг I и II шейных позвонков;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вывихи, подвывихи шейных позвонков;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повреждения шейного отдела спинного мозга;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грудной клетки, проникающие в плевральную полость, полость перикарда или клетчатку средостения;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живота, проникающие в полость брюшины;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ранения, проникающие в полость мочевого пузыря или кишечник;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ранения или разрыв почек, надпочечников, поджелудочной железы;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 внутреннего органа грудной или брюшной полости или полости таза, разрыв диафрагмы, предстательной железы, мочеточника, перепончатой части мочеиспускательного канала;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переломы плечевой, бедренной и большеберцовой костей, открытые повреждения тазобедренного и коленного суставов;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 аорты, сонной (общей, внутренней, наружной), подключичной, плечевой, бедренной, подколенной артерий или сопровождающих их вен, нервов;</w:t>
            </w:r>
            <w:proofErr w:type="gramEnd"/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термические (химические) ожоги: </w:t>
            </w:r>
          </w:p>
          <w:p w:rsidR="00247692" w:rsidRPr="003C3C4E" w:rsidRDefault="00247692" w:rsidP="00247692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III - IV степени с площадью поражения, превышающей 15%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III степени с площадью поражения более 20%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 степени с площадью поражения более 30%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дыхательных путей, лица и волосистой части головы;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радиационные поражения средней (от 12 Гр) степени тяжести и выше;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прерывание беременности;</w:t>
            </w:r>
          </w:p>
          <w:p w:rsidR="00247692" w:rsidRPr="003C3C4E" w:rsidRDefault="00247692" w:rsidP="002476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повреждения, которые непосредственно не угрожают жизни пострадавшего, но являются тяжкими по последствиям: 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зрения, слуха, речи;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потеря какого-либо органа или полная утрата органом его функции;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расстройства;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утрата репродуктивной функции и способности к деторождению;</w:t>
            </w:r>
          </w:p>
          <w:p w:rsidR="00247692" w:rsidRPr="003C3C4E" w:rsidRDefault="00247692" w:rsidP="0024769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неизгладимое обезображивание лица.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 легким несчастным случаям на производстве относятся повреждения, не указанные выше.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</w:rPr>
              <w:t>Правовое обоснование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24.02.2005 N 160 "Об определении степени тяжести повреждения здоровья при несчастных случаях на производстве" утверждена </w:t>
            </w:r>
            <w:hyperlink r:id="rId5" w:history="1">
              <w:r w:rsidRPr="003C3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Схема</w:t>
              </w:r>
            </w:hyperlink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степени тяжести повреждения здоровья</w:t>
            </w:r>
            <w:proofErr w:type="gram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несчастных случаях на производстве.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Схеме несчастные случаи на производстве по степени тяжести повреждения здоровья подразделяются на 2 категории:</w:t>
            </w:r>
            <w:r w:rsidRPr="003C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тяжелые</w:t>
            </w: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C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легкие</w:t>
            </w: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Квалифицирующими признаками тяжести повреждения здоровья при несчастном случае на производстве являются:</w:t>
            </w:r>
          </w:p>
          <w:p w:rsidR="00247692" w:rsidRPr="003C3C4E" w:rsidRDefault="00247692" w:rsidP="002476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      </w:r>
          </w:p>
          <w:p w:rsidR="00247692" w:rsidRPr="003C3C4E" w:rsidRDefault="00247692" w:rsidP="002476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полученных повреждений здоровья (стойкая утрата трудоспособности).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3C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тяжелым</w:t>
            </w: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несчастным случаям на производстве относятся:</w:t>
            </w:r>
          </w:p>
          <w:p w:rsidR="00247692" w:rsidRPr="003C3C4E" w:rsidRDefault="00247692" w:rsidP="002476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здоровья, острый период которых сопровождается: 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шоком;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комой;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кровопотерей (объемом более 20%);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эмболией;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      </w:r>
          </w:p>
          <w:p w:rsidR="00247692" w:rsidRPr="003C3C4E" w:rsidRDefault="00247692" w:rsidP="002476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 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проникающие ранения черепа;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черепа и лицевых костей;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ушиб головного мозга;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внутричерепная травма;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ранения, проникающие в просвет глотки, трахеи, пищевода, а также повреждения щитовидной и вилочковой железы;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проникающие ранения позвоночника;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переломовывихи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переломы тел или двусторонние переломы дуг I и II шейных позвонков, в том числе и без нарушения функции спинного мозга;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вывихи (в том числе подвывихи) шейных позвонков;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закрытые повреждения шейного отдела спинного мозга;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 или </w:t>
            </w: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переломовывих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или нескольких грудных или поясничных позвонков, в том числе и без нарушения функции спинного мозга;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 живота, проникающие в полость брюшины;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ранения, проникающие в полость мочевого пузыря или кишечник;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ранения органов </w:t>
            </w: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 (почек, надпочечников, поджелудочной железы);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 внутреннего органа грудной или брюшной полости или полости таза, </w:t>
            </w:r>
            <w:proofErr w:type="spell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переломы длинных трубчатых костей - плечевой, бедренной и большеберцовой, открытые повреждения тазобедренного и коленного суставов;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      </w:r>
            <w:proofErr w:type="gramEnd"/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термические (химические) ожоги: </w:t>
            </w:r>
          </w:p>
          <w:p w:rsidR="00247692" w:rsidRPr="003C3C4E" w:rsidRDefault="00247692" w:rsidP="00247692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III - IV степени с площадью поражения, превышающей 15%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III степени с площадью поражения более 20%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II степени с площадью поражения более 30% поверхности тела;</w:t>
            </w:r>
          </w:p>
          <w:p w:rsidR="00247692" w:rsidRPr="003C3C4E" w:rsidRDefault="00247692" w:rsidP="00247692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дыхательных путей, лица и волосистой части головы;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радиационные поражения средней (от 12 Гр) степени тяжести и выше;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прерывание беременности;</w:t>
            </w:r>
          </w:p>
          <w:p w:rsidR="00247692" w:rsidRPr="003C3C4E" w:rsidRDefault="00247692" w:rsidP="002476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повреждения, которые непосредственно не угрожают жизни пострадавшего, но являются тяжкими по последствиям: 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зрения, слуха, речи;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расстройства;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утрата репродуктивной функции и способности к деторождению;</w:t>
            </w:r>
          </w:p>
          <w:p w:rsidR="00247692" w:rsidRPr="003C3C4E" w:rsidRDefault="00247692" w:rsidP="00247692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неизгладимое обезображивание лица.</w:t>
            </w:r>
          </w:p>
          <w:p w:rsidR="00247692" w:rsidRPr="003C3C4E" w:rsidRDefault="00247692" w:rsidP="002476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3C3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легким</w:t>
            </w:r>
            <w:r w:rsidRPr="003C3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несчастным случаям на производстве относятся повреждения, не указанные выше.</w:t>
            </w:r>
          </w:p>
        </w:tc>
      </w:tr>
    </w:tbl>
    <w:p w:rsidR="00571502" w:rsidRDefault="00571502"/>
    <w:sectPr w:rsidR="005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AD1"/>
    <w:multiLevelType w:val="multilevel"/>
    <w:tmpl w:val="D6C6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7841"/>
    <w:multiLevelType w:val="multilevel"/>
    <w:tmpl w:val="BB7E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5679"/>
    <w:multiLevelType w:val="multilevel"/>
    <w:tmpl w:val="43C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692"/>
    <w:rsid w:val="00247692"/>
    <w:rsid w:val="0057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D8E2304EC9645A21773DA22E39520267FDB60E11967E4682D683005CFD77F38EDE4D689C2FC8ODf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2017-12-14T06:12:00Z</dcterms:created>
  <dcterms:modified xsi:type="dcterms:W3CDTF">2017-12-14T06:17:00Z</dcterms:modified>
</cp:coreProperties>
</file>