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3E" w:rsidRDefault="00F05C3E" w:rsidP="00F05C3E">
      <w:pPr>
        <w:spacing w:before="100" w:beforeAutospacing="1" w:after="100" w:afterAutospacing="1" w:line="240" w:lineRule="auto"/>
        <w:ind w:hanging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05C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Специальная оценка условий труда: </w:t>
      </w:r>
    </w:p>
    <w:p w:rsidR="00F05C3E" w:rsidRDefault="00F05C3E" w:rsidP="00F05C3E">
      <w:pPr>
        <w:spacing w:before="100" w:beforeAutospacing="1" w:after="100" w:afterAutospacing="1" w:line="240" w:lineRule="auto"/>
        <w:ind w:hanging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05C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последние изменения</w:t>
      </w:r>
    </w:p>
    <w:p w:rsidR="00F05C3E" w:rsidRPr="00F05C3E" w:rsidRDefault="00F05C3E" w:rsidP="00F05C3E">
      <w:pPr>
        <w:pStyle w:val="a3"/>
        <w:jc w:val="both"/>
      </w:pPr>
      <w:r w:rsidRPr="00F05C3E">
        <w:t>Для идентификации наличия и степени вредности производства, а также определении уровня их влияния на служащих, используется специальная оценка условий труда, последние изменения в которой вошли в силу в 2016 году. По итогам данной процедуры комиссия, проводящая проверку, принимает решение относительно присвоения рабочим местам уровня вредности.</w:t>
      </w:r>
    </w:p>
    <w:p w:rsidR="00F05C3E" w:rsidRPr="00F05C3E" w:rsidRDefault="00F05C3E" w:rsidP="00F05C3E">
      <w:pPr>
        <w:pStyle w:val="a3"/>
        <w:jc w:val="both"/>
      </w:pPr>
      <w:r w:rsidRPr="00F05C3E">
        <w:t xml:space="preserve">Ранее определение степени опасности производства происходило путем проведения аттестации. С 2014 года, эта процедура была отменена, а проведение проверки в целях, предусмотренных действующим законодательством, осуществляется с помощью </w:t>
      </w:r>
      <w:proofErr w:type="spellStart"/>
      <w:r w:rsidRPr="00F05C3E">
        <w:t>спецоценки</w:t>
      </w:r>
      <w:proofErr w:type="spellEnd"/>
      <w:r w:rsidRPr="00F05C3E">
        <w:t xml:space="preserve">. Однако результаты аттестаций, сданные до 2014 года, признаются действительными в течение 5-ти лет с момента их проведения. Исключением являются ситуации, когда </w:t>
      </w:r>
      <w:proofErr w:type="spellStart"/>
      <w:r w:rsidRPr="00F05C3E">
        <w:t>спецоценку</w:t>
      </w:r>
      <w:proofErr w:type="spellEnd"/>
      <w:r w:rsidRPr="00F05C3E">
        <w:t xml:space="preserve"> на конкретном предприятии требуется произвести внепланово.</w:t>
      </w:r>
    </w:p>
    <w:p w:rsidR="00F05C3E" w:rsidRPr="00F05C3E" w:rsidRDefault="00F05C3E" w:rsidP="00F05C3E">
      <w:pPr>
        <w:pStyle w:val="a3"/>
        <w:jc w:val="both"/>
      </w:pPr>
      <w:r w:rsidRPr="00F05C3E">
        <w:t>Специальная оценка условий труда в 2017 году производится в порядке, предусмотренном ФЗ «О специальной оценке условий труда» №426-ФЗ от 28.12.2013г. Порядок осуществления необходимых действий и методика оценки закреплена Приказом Минтруда №33н от 24.01.2014г.</w:t>
      </w:r>
    </w:p>
    <w:p w:rsidR="00F05C3E" w:rsidRPr="00F05C3E" w:rsidRDefault="00F05C3E" w:rsidP="00F05C3E">
      <w:pPr>
        <w:pStyle w:val="a3"/>
        <w:jc w:val="both"/>
      </w:pPr>
      <w:r w:rsidRPr="00F05C3E">
        <w:t>В соответствии с нормами современного законодательства работодатель имеет право произвести проверку степени опасности трудовых мест однократно, если они имеют допустимые по нормам условия труда. При этом согласно ст.11 Федерального закона №426-ФЗ, данные о проведенной оценке необходимо внести в декларацию соответствия. После этого фирма освобождается от необходимости проведения повторных проверок каждые 5 лет.</w:t>
      </w:r>
    </w:p>
    <w:p w:rsidR="00F05C3E" w:rsidRPr="00F05C3E" w:rsidRDefault="00F05C3E" w:rsidP="00F05C3E">
      <w:pPr>
        <w:pStyle w:val="a3"/>
        <w:jc w:val="both"/>
      </w:pPr>
      <w:r w:rsidRPr="00F05C3E">
        <w:t>Надлежащим образом оформленная декларация соответствия передается в Трудовую инспекцию. Ранее в ней отмечали только те производственные площадки, которые не имели вредных факторов воздействия на служащих. Но изменения в законодательстве, вступившие в силу 1 января 2014г., расширили возможности предприятий и дали им право включать в этот документ и трудовые места с допустимыми или оптимальными условиями работы.</w:t>
      </w:r>
    </w:p>
    <w:p w:rsidR="00F05C3E" w:rsidRPr="00F05C3E" w:rsidRDefault="00F05C3E" w:rsidP="00F05C3E">
      <w:pPr>
        <w:pStyle w:val="a3"/>
        <w:jc w:val="both"/>
      </w:pPr>
      <w:r w:rsidRPr="00F05C3E">
        <w:t>Декларации, сданные до 2014 года, могут быть дополнены. При этом компания не обязана проводить оценку всех площадей заново. Достаточно заполнить новый бланк, с указанием вносимых изменений. В шапке декларации следует указать, что она является уточняющей. После этого её следует направить в Трудовую инспекцию, где она будет присоединена к предыдущему документу.</w:t>
      </w:r>
    </w:p>
    <w:p w:rsidR="00F05C3E" w:rsidRPr="00F05C3E" w:rsidRDefault="00F05C3E" w:rsidP="00F05C3E">
      <w:pPr>
        <w:pStyle w:val="a3"/>
        <w:jc w:val="both"/>
      </w:pPr>
      <w:r w:rsidRPr="00F05C3E">
        <w:t>Следует учитывать, что при несчастном случае на предприятии или возникновен</w:t>
      </w:r>
      <w:proofErr w:type="gramStart"/>
      <w:r w:rsidRPr="00F05C3E">
        <w:t>ии у е</w:t>
      </w:r>
      <w:proofErr w:type="gramEnd"/>
      <w:r w:rsidRPr="00F05C3E">
        <w:t>го сотрудников профзаболевания, руководство предприятия обязано провести повторную оценку условий, даже если пять лет с момента подачи прошлой декларации еще не прошли.</w:t>
      </w:r>
    </w:p>
    <w:p w:rsidR="00F05C3E" w:rsidRPr="00F05C3E" w:rsidRDefault="00F05C3E" w:rsidP="00F05C3E">
      <w:pPr>
        <w:pStyle w:val="a3"/>
        <w:jc w:val="both"/>
      </w:pPr>
      <w:r w:rsidRPr="00F05C3E">
        <w:t>Стоимость специальной оценки условий труда в 2017 году зависит от количества служащих, работающих на предприятии, а также места расположения производственных мощностей компании. При этом на руководство предприятия будут возложены командировочные расходы специалистов, выезжающих на место проведения оценочных работ.</w:t>
      </w:r>
    </w:p>
    <w:p w:rsidR="00F05C3E" w:rsidRPr="00F05C3E" w:rsidRDefault="00F05C3E" w:rsidP="00F05C3E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C3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Что такое </w:t>
      </w:r>
      <w:proofErr w:type="spellStart"/>
      <w:r w:rsidRPr="00F05C3E">
        <w:rPr>
          <w:rFonts w:ascii="Times New Roman" w:hAnsi="Times New Roman" w:cs="Times New Roman"/>
          <w:color w:val="auto"/>
          <w:sz w:val="24"/>
          <w:szCs w:val="24"/>
        </w:rPr>
        <w:t>спецоценка</w:t>
      </w:r>
      <w:proofErr w:type="spellEnd"/>
      <w:r w:rsidRPr="00F05C3E">
        <w:rPr>
          <w:rFonts w:ascii="Times New Roman" w:hAnsi="Times New Roman" w:cs="Times New Roman"/>
          <w:color w:val="auto"/>
          <w:sz w:val="24"/>
          <w:szCs w:val="24"/>
        </w:rPr>
        <w:t xml:space="preserve"> условий труда?</w:t>
      </w:r>
    </w:p>
    <w:p w:rsidR="00F05C3E" w:rsidRPr="00F05C3E" w:rsidRDefault="00F05C3E" w:rsidP="00F05C3E">
      <w:pPr>
        <w:pStyle w:val="a3"/>
        <w:jc w:val="both"/>
      </w:pPr>
      <w:r w:rsidRPr="00F05C3E">
        <w:t>Данное понятие объединяет в себе комплекс действий, направленных на выявление вредных или опасных факторов в производственных помещениях, влияющих на служащих, в процессе исполнения ими своих должностных обязанностей. При этом в расчет берутся нормативы, установленные ФЗ №426-ФЗ от 28.12.2013г.</w:t>
      </w:r>
    </w:p>
    <w:p w:rsidR="00F05C3E" w:rsidRPr="00F05C3E" w:rsidRDefault="00F05C3E" w:rsidP="00F05C3E">
      <w:pPr>
        <w:pStyle w:val="a3"/>
        <w:jc w:val="both"/>
      </w:pPr>
      <w:r w:rsidRPr="00F05C3E">
        <w:t>Согласно п.2 ст.3 Закона №426-ФЗ, по итогам проведённых мероприятий комиссия устанавливает классы и подклассы условий работы сотрудников предприятия. Кроме того, в соответствии со ст.3 данного Закона, освобождаются от необходимости прохождения специально оценки:</w:t>
      </w:r>
    </w:p>
    <w:p w:rsidR="00F05C3E" w:rsidRPr="00F05C3E" w:rsidRDefault="00F05C3E" w:rsidP="00F05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3E">
        <w:rPr>
          <w:rFonts w:ascii="Times New Roman" w:hAnsi="Times New Roman" w:cs="Times New Roman"/>
          <w:sz w:val="24"/>
          <w:szCs w:val="24"/>
        </w:rPr>
        <w:t>Лица, осуществляющие трудовую деятельность на дому;</w:t>
      </w:r>
    </w:p>
    <w:p w:rsidR="00F05C3E" w:rsidRPr="00F05C3E" w:rsidRDefault="00F05C3E" w:rsidP="00F05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3E">
        <w:rPr>
          <w:rFonts w:ascii="Times New Roman" w:hAnsi="Times New Roman" w:cs="Times New Roman"/>
          <w:sz w:val="24"/>
          <w:szCs w:val="24"/>
        </w:rPr>
        <w:t>Трудящиеся дистанционно;</w:t>
      </w:r>
    </w:p>
    <w:p w:rsidR="00F05C3E" w:rsidRPr="00F05C3E" w:rsidRDefault="00F05C3E" w:rsidP="00F05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3E">
        <w:rPr>
          <w:rFonts w:ascii="Times New Roman" w:hAnsi="Times New Roman" w:cs="Times New Roman"/>
          <w:sz w:val="24"/>
          <w:szCs w:val="24"/>
        </w:rPr>
        <w:t xml:space="preserve">Работники, заключившие трудовые договора с </w:t>
      </w:r>
      <w:proofErr w:type="spellStart"/>
      <w:r w:rsidRPr="00F05C3E">
        <w:rPr>
          <w:rFonts w:ascii="Times New Roman" w:hAnsi="Times New Roman" w:cs="Times New Roman"/>
          <w:sz w:val="24"/>
          <w:szCs w:val="24"/>
        </w:rPr>
        <w:t>физлицами</w:t>
      </w:r>
      <w:proofErr w:type="spellEnd"/>
      <w:r w:rsidRPr="00F05C3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F05C3E">
        <w:rPr>
          <w:rFonts w:ascii="Times New Roman" w:hAnsi="Times New Roman" w:cs="Times New Roman"/>
          <w:sz w:val="24"/>
          <w:szCs w:val="24"/>
        </w:rPr>
        <w:t>оформленными</w:t>
      </w:r>
      <w:proofErr w:type="gramEnd"/>
      <w:r w:rsidRPr="00F05C3E">
        <w:rPr>
          <w:rFonts w:ascii="Times New Roman" w:hAnsi="Times New Roman" w:cs="Times New Roman"/>
          <w:sz w:val="24"/>
          <w:szCs w:val="24"/>
        </w:rPr>
        <w:t xml:space="preserve"> в качестве ИП.</w:t>
      </w:r>
    </w:p>
    <w:p w:rsidR="00F05C3E" w:rsidRPr="00F05C3E" w:rsidRDefault="00F05C3E" w:rsidP="00F05C3E">
      <w:pPr>
        <w:pStyle w:val="a3"/>
        <w:jc w:val="both"/>
      </w:pPr>
      <w:r w:rsidRPr="00F05C3E">
        <w:t>Данный перечень является исчерпывающим. Даже если служащий фирмы постоянно выполняет свои трудовые функции на территории заказчика, а не работодателя, за последним сохраняется обязанность проведения оценки условий работы, в связи с тем, что данная категория трудящихся не внесена в указанный выше перечень.</w:t>
      </w:r>
    </w:p>
    <w:p w:rsidR="00F05C3E" w:rsidRPr="00F05C3E" w:rsidRDefault="00F05C3E" w:rsidP="00F05C3E">
      <w:pPr>
        <w:pStyle w:val="a3"/>
        <w:jc w:val="both"/>
      </w:pPr>
      <w:r w:rsidRPr="00F05C3E">
        <w:t xml:space="preserve">В соответствии с п.2. ст.8 Закона №426-ФЗ каждый работодатель обязан своевременно производить </w:t>
      </w:r>
      <w:proofErr w:type="spellStart"/>
      <w:r w:rsidRPr="00F05C3E">
        <w:t>спецоценку</w:t>
      </w:r>
      <w:proofErr w:type="spellEnd"/>
      <w:r w:rsidRPr="00F05C3E">
        <w:t xml:space="preserve">. Нарушение данной нормы влечет за собой привлечение к </w:t>
      </w:r>
      <w:proofErr w:type="spellStart"/>
      <w:r w:rsidRPr="00F05C3E">
        <w:t>админ</w:t>
      </w:r>
      <w:proofErr w:type="spellEnd"/>
      <w:r w:rsidRPr="00F05C3E">
        <w:t xml:space="preserve">. ответственности в соответствии со ст.5.27 </w:t>
      </w:r>
      <w:proofErr w:type="spellStart"/>
      <w:r w:rsidRPr="00F05C3E">
        <w:t>КоАП</w:t>
      </w:r>
      <w:proofErr w:type="spellEnd"/>
      <w:r w:rsidRPr="00F05C3E">
        <w:t xml:space="preserve"> РФ. Согласно ей за не проведение проверки условий на трудовых местах служащих:</w:t>
      </w:r>
    </w:p>
    <w:p w:rsidR="00F05C3E" w:rsidRPr="00F05C3E" w:rsidRDefault="00F05C3E" w:rsidP="00F05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3E">
        <w:rPr>
          <w:rFonts w:ascii="Times New Roman" w:hAnsi="Times New Roman" w:cs="Times New Roman"/>
          <w:sz w:val="24"/>
          <w:szCs w:val="24"/>
        </w:rPr>
        <w:t>Компания несет ответственность в виде взыскания в размере – 30-50 тыс. руб. или приостановки деятельности до 3-х месяцев.</w:t>
      </w:r>
    </w:p>
    <w:p w:rsidR="00F05C3E" w:rsidRPr="00F05C3E" w:rsidRDefault="00F05C3E" w:rsidP="00F05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3E">
        <w:rPr>
          <w:rFonts w:ascii="Times New Roman" w:hAnsi="Times New Roman" w:cs="Times New Roman"/>
          <w:sz w:val="24"/>
          <w:szCs w:val="24"/>
        </w:rPr>
        <w:t>Для ИП также предусмотрена возможность приостановления деятельности на тот же срок или взыскание в размере – 1-5 тыс. руб.</w:t>
      </w:r>
    </w:p>
    <w:p w:rsidR="00F05C3E" w:rsidRPr="00F05C3E" w:rsidRDefault="00F05C3E" w:rsidP="00F05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3E">
        <w:rPr>
          <w:rFonts w:ascii="Times New Roman" w:hAnsi="Times New Roman" w:cs="Times New Roman"/>
          <w:sz w:val="24"/>
          <w:szCs w:val="24"/>
        </w:rPr>
        <w:t>В отношении должностных лиц, допустивших нарушение действующего законодательства, может быть применена мера административного взыскания в виде штрафа – 1-5 тыс. руб. или дисквалификация с занимаемой должности до 3-х лет, если нарушение было допущено повторно.</w:t>
      </w:r>
    </w:p>
    <w:p w:rsidR="00F05C3E" w:rsidRPr="00F05C3E" w:rsidRDefault="00F05C3E" w:rsidP="00F05C3E">
      <w:pPr>
        <w:pStyle w:val="a3"/>
        <w:jc w:val="both"/>
      </w:pPr>
      <w:r w:rsidRPr="00F05C3E">
        <w:t xml:space="preserve">Кроме того, начиная с 2015 года, в Кодекс была добавлена новая норма, регулирующая ответственность за нарушение порядка осуществления </w:t>
      </w:r>
      <w:proofErr w:type="spellStart"/>
      <w:r w:rsidRPr="00F05C3E">
        <w:t>спецпроверки</w:t>
      </w:r>
      <w:proofErr w:type="spellEnd"/>
      <w:r w:rsidRPr="00F05C3E">
        <w:t xml:space="preserve"> и её не проведения. Таким образом, согласно ст.5.27.1 </w:t>
      </w:r>
      <w:proofErr w:type="spellStart"/>
      <w:r w:rsidRPr="00F05C3E">
        <w:t>КоАП</w:t>
      </w:r>
      <w:proofErr w:type="spellEnd"/>
      <w:r w:rsidRPr="00F05C3E">
        <w:t xml:space="preserve"> нарушителям может быть вынесено предупреждение, а также:</w:t>
      </w:r>
    </w:p>
    <w:p w:rsidR="00F05C3E" w:rsidRPr="00F05C3E" w:rsidRDefault="00F05C3E" w:rsidP="00F05C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3E">
        <w:rPr>
          <w:rFonts w:ascii="Times New Roman" w:hAnsi="Times New Roman" w:cs="Times New Roman"/>
          <w:sz w:val="24"/>
          <w:szCs w:val="24"/>
        </w:rPr>
        <w:t>В отношении организации могут быть применены такие меры воздействия как: взыскание на сумму – 60-80 тыс. руб., а при повторяющемся привлечении к ответственности – приостановление работы фирмы до 90 дней или взыскание в размере – 100-200 тыс. руб.</w:t>
      </w:r>
    </w:p>
    <w:p w:rsidR="00F05C3E" w:rsidRPr="00F05C3E" w:rsidRDefault="00F05C3E" w:rsidP="00F05C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3E">
        <w:rPr>
          <w:rFonts w:ascii="Times New Roman" w:hAnsi="Times New Roman" w:cs="Times New Roman"/>
          <w:sz w:val="24"/>
          <w:szCs w:val="24"/>
        </w:rPr>
        <w:t>В отношении ИП: взыскание на сумму – 5-10 тыс. руб., при повторяющемся нарушении – штраф увеличивается до 30-40 тыс. руб., помимо этого может быть приостановлена работа нарушителя – до 3-х месяцев.</w:t>
      </w:r>
    </w:p>
    <w:p w:rsidR="00F05C3E" w:rsidRPr="00F05C3E" w:rsidRDefault="00F05C3E" w:rsidP="00F05C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3E">
        <w:rPr>
          <w:rFonts w:ascii="Times New Roman" w:hAnsi="Times New Roman" w:cs="Times New Roman"/>
          <w:sz w:val="24"/>
          <w:szCs w:val="24"/>
        </w:rPr>
        <w:t xml:space="preserve">В отношении должностных лиц: взыскание на сумму 5-10 тыс. руб., а </w:t>
      </w:r>
      <w:proofErr w:type="gramStart"/>
      <w:r w:rsidRPr="00F05C3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05C3E">
        <w:rPr>
          <w:rFonts w:ascii="Times New Roman" w:hAnsi="Times New Roman" w:cs="Times New Roman"/>
          <w:sz w:val="24"/>
          <w:szCs w:val="24"/>
        </w:rPr>
        <w:t xml:space="preserve"> повторном – до 30-40 тыс. рублей, а также возможна дисквалификация на срок 1-3 года.</w:t>
      </w:r>
    </w:p>
    <w:p w:rsidR="00F05C3E" w:rsidRPr="00F05C3E" w:rsidRDefault="00F05C3E" w:rsidP="00F05C3E">
      <w:pPr>
        <w:pStyle w:val="a3"/>
        <w:jc w:val="both"/>
      </w:pPr>
      <w:r w:rsidRPr="00F05C3E">
        <w:t>Если же предприниматель не имеет наемных работников, то фактически он не является работодателем. В связи с этим проводить оценку труда ему не требуется. Однако даже при появлении в штате одного сотрудника, фирма обязана сразу организовать соответствующую проверку.</w:t>
      </w:r>
    </w:p>
    <w:p w:rsidR="00F05C3E" w:rsidRPr="00F05C3E" w:rsidRDefault="00F05C3E" w:rsidP="00F05C3E">
      <w:pPr>
        <w:pStyle w:val="a3"/>
        <w:jc w:val="both"/>
      </w:pPr>
      <w:r w:rsidRPr="00F05C3E">
        <w:lastRenderedPageBreak/>
        <w:t xml:space="preserve">Для проведения </w:t>
      </w:r>
      <w:proofErr w:type="spellStart"/>
      <w:r w:rsidRPr="00F05C3E">
        <w:t>спецоценки</w:t>
      </w:r>
      <w:proofErr w:type="spellEnd"/>
      <w:r w:rsidRPr="00F05C3E">
        <w:t xml:space="preserve"> на предприятии, его руководство обязано в установленном законом порядке создать соответствующую комиссию. В её состав должно входить нечетное число человек, среди которых: представители работодателя и территориального профсоюзного органа, а также специалист </w:t>
      </w:r>
      <w:proofErr w:type="gramStart"/>
      <w:r w:rsidRPr="00F05C3E">
        <w:t>по</w:t>
      </w:r>
      <w:proofErr w:type="gramEnd"/>
      <w:r w:rsidRPr="00F05C3E">
        <w:t xml:space="preserve"> ОТ. При этом главой комиссии, в соответствии с п.4 ст.9 Закона № 426-ФЗ, является руководитель фирмы или его представитель. Состав и порядок её деятельности устанавливается приказом работодателя. Он также самостоятельно разрабатывает график проведения </w:t>
      </w:r>
      <w:proofErr w:type="spellStart"/>
      <w:r w:rsidRPr="00F05C3E">
        <w:t>спецоценок</w:t>
      </w:r>
      <w:proofErr w:type="spellEnd"/>
      <w:r w:rsidRPr="00F05C3E">
        <w:t xml:space="preserve"> условий труда в соответствии с нормами действующего законодательства.</w:t>
      </w:r>
    </w:p>
    <w:p w:rsidR="00F05C3E" w:rsidRPr="00F05C3E" w:rsidRDefault="00F05C3E" w:rsidP="00F05C3E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C3E">
        <w:rPr>
          <w:rFonts w:ascii="Times New Roman" w:hAnsi="Times New Roman" w:cs="Times New Roman"/>
          <w:color w:val="auto"/>
          <w:sz w:val="24"/>
          <w:szCs w:val="24"/>
        </w:rPr>
        <w:t>Законодательная база</w:t>
      </w:r>
    </w:p>
    <w:p w:rsidR="00F05C3E" w:rsidRPr="00F05C3E" w:rsidRDefault="00F05C3E" w:rsidP="00F05C3E">
      <w:pPr>
        <w:pStyle w:val="a3"/>
        <w:jc w:val="both"/>
      </w:pPr>
      <w:r w:rsidRPr="00F05C3E">
        <w:t xml:space="preserve">Основным нормативным актом, регулирующим порядок и правила осуществления </w:t>
      </w:r>
      <w:proofErr w:type="spellStart"/>
      <w:r w:rsidRPr="00F05C3E">
        <w:t>спецпроверки</w:t>
      </w:r>
      <w:proofErr w:type="spellEnd"/>
      <w:r w:rsidRPr="00F05C3E">
        <w:t>, является Закон №426-ФЭ от 28.12.2013г. Помимо ФЗ о специальной оценке условий труда 426, её проведения регулируется и рядом иных федеральных и локальных нормативных актов, в том числе:</w:t>
      </w:r>
    </w:p>
    <w:p w:rsidR="00F05C3E" w:rsidRPr="00F05C3E" w:rsidRDefault="00F05C3E" w:rsidP="00F05C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3E">
        <w:rPr>
          <w:rFonts w:ascii="Times New Roman" w:hAnsi="Times New Roman" w:cs="Times New Roman"/>
          <w:sz w:val="24"/>
          <w:szCs w:val="24"/>
        </w:rPr>
        <w:t>Трудовым кодексом РФ;</w:t>
      </w:r>
    </w:p>
    <w:p w:rsidR="00F05C3E" w:rsidRPr="00F05C3E" w:rsidRDefault="00F05C3E" w:rsidP="00F05C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3E">
        <w:rPr>
          <w:rFonts w:ascii="Times New Roman" w:hAnsi="Times New Roman" w:cs="Times New Roman"/>
          <w:sz w:val="24"/>
          <w:szCs w:val="24"/>
        </w:rPr>
        <w:t>Законом №421-ФЗ от 28.12.2013г.</w:t>
      </w:r>
    </w:p>
    <w:p w:rsidR="00F05C3E" w:rsidRPr="00F05C3E" w:rsidRDefault="00F05C3E" w:rsidP="00F05C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3E">
        <w:rPr>
          <w:rFonts w:ascii="Times New Roman" w:hAnsi="Times New Roman" w:cs="Times New Roman"/>
          <w:sz w:val="24"/>
          <w:szCs w:val="24"/>
        </w:rPr>
        <w:t>Законом №160-ФЗ от 23.06.2014г.</w:t>
      </w:r>
    </w:p>
    <w:p w:rsidR="00F05C3E" w:rsidRPr="00F05C3E" w:rsidRDefault="00F05C3E" w:rsidP="00F05C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3E">
        <w:rPr>
          <w:rFonts w:ascii="Times New Roman" w:hAnsi="Times New Roman" w:cs="Times New Roman"/>
          <w:sz w:val="24"/>
          <w:szCs w:val="24"/>
        </w:rPr>
        <w:t>Законом №216-ФЗ от 13.07.2015г.</w:t>
      </w:r>
    </w:p>
    <w:p w:rsidR="00F05C3E" w:rsidRPr="00F05C3E" w:rsidRDefault="00F05C3E" w:rsidP="00F05C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3E">
        <w:rPr>
          <w:rFonts w:ascii="Times New Roman" w:hAnsi="Times New Roman" w:cs="Times New Roman"/>
          <w:sz w:val="24"/>
          <w:szCs w:val="24"/>
        </w:rPr>
        <w:t>Законом №136-ФЗ от 01.05.2016г.</w:t>
      </w:r>
    </w:p>
    <w:p w:rsidR="00F05C3E" w:rsidRPr="00F05C3E" w:rsidRDefault="00F05C3E" w:rsidP="00F05C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3E">
        <w:rPr>
          <w:rFonts w:ascii="Times New Roman" w:hAnsi="Times New Roman" w:cs="Times New Roman"/>
          <w:sz w:val="24"/>
          <w:szCs w:val="24"/>
        </w:rPr>
        <w:t>Иными нормативными актами.</w:t>
      </w:r>
    </w:p>
    <w:p w:rsidR="00F05C3E" w:rsidRPr="00F05C3E" w:rsidRDefault="00F05C3E" w:rsidP="00F05C3E">
      <w:pPr>
        <w:pStyle w:val="a3"/>
        <w:jc w:val="both"/>
      </w:pPr>
      <w:r w:rsidRPr="00F05C3E">
        <w:t xml:space="preserve">Необходимо учитывать, что процесс оформления документов при проведении проверки подчиняется нормам и правилам, установленным действующим законодательством. Кроме того, в ряде случаев процедура проведения </w:t>
      </w:r>
      <w:proofErr w:type="spellStart"/>
      <w:r w:rsidRPr="00F05C3E">
        <w:t>спецоценки</w:t>
      </w:r>
      <w:proofErr w:type="spellEnd"/>
      <w:r w:rsidRPr="00F05C3E">
        <w:t xml:space="preserve"> может подчиняться и отраслевым актам.</w:t>
      </w:r>
    </w:p>
    <w:p w:rsidR="00F05C3E" w:rsidRPr="00F05C3E" w:rsidRDefault="00F05C3E" w:rsidP="00F05C3E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C3E">
        <w:rPr>
          <w:rFonts w:ascii="Times New Roman" w:hAnsi="Times New Roman" w:cs="Times New Roman"/>
          <w:color w:val="auto"/>
          <w:sz w:val="24"/>
          <w:szCs w:val="24"/>
        </w:rPr>
        <w:t>Изменение прав и обязанностей работника и работодателя в 2017 году</w:t>
      </w:r>
    </w:p>
    <w:p w:rsidR="00F05C3E" w:rsidRPr="00F05C3E" w:rsidRDefault="00F05C3E" w:rsidP="00F05C3E">
      <w:pPr>
        <w:pStyle w:val="a3"/>
        <w:jc w:val="both"/>
      </w:pPr>
      <w:r w:rsidRPr="00F05C3E">
        <w:t>В 2016 году были внесены изменения в ряд норм, касающихся порядка проведения специальной оценки условий трудовых мест служащих. Они коснулись как самой процедуры проведения проверки, так и прав, обязанностей работников и работодателей в её процессе.</w:t>
      </w:r>
    </w:p>
    <w:p w:rsidR="00F05C3E" w:rsidRPr="00F05C3E" w:rsidRDefault="00F05C3E" w:rsidP="00F05C3E">
      <w:pPr>
        <w:pStyle w:val="a3"/>
        <w:jc w:val="both"/>
      </w:pPr>
      <w:r w:rsidRPr="00F05C3E">
        <w:t>В соответствии с новой редакцией п.2 ч.2 ст.4 Закона №426-ФЗ работодатель, направляя данные в организацию, которая в соответствии с действующим законодательством имеет разрешение на проведение специально оценки, должен вместе с заявкой послать и предложения сотрудников. В них работники излагают свои предложения относительно определения на их трудовых местах вредных факторов, влияющих на их здоровье.</w:t>
      </w:r>
    </w:p>
    <w:p w:rsidR="00F05C3E" w:rsidRPr="00F05C3E" w:rsidRDefault="00F05C3E" w:rsidP="00F05C3E">
      <w:pPr>
        <w:pStyle w:val="a3"/>
        <w:jc w:val="both"/>
      </w:pPr>
      <w:r w:rsidRPr="00F05C3E">
        <w:t>Данные изменения позволили работникам принять участие в оценке их рабочих мест, обратить внимание комиссии на опасные или вредные воздействия. При этом мнение трудящихся должно быть изложено в письменной форме и содержать описание фактора, оказывающего влияние на здоровье служащего. Руководство предприятия со своей стороны обязано передать это предложение в организацию, проводящую проверку.</w:t>
      </w:r>
    </w:p>
    <w:p w:rsidR="00F05C3E" w:rsidRPr="00F05C3E" w:rsidRDefault="00F05C3E" w:rsidP="00F05C3E">
      <w:pPr>
        <w:pStyle w:val="a3"/>
        <w:jc w:val="both"/>
      </w:pPr>
      <w:r w:rsidRPr="00F05C3E">
        <w:t>Кроме того, изменения коснулись и п.3 ч.2 ст.6 Закона №426-ФЗ. Теперь организация, имеющая необходимые разрешения для проведения проверки условий труда на предприятиях, имеет право не использовать методы испытаний, которые были проверены в Фонде по обеспечению единства измерений РФ.</w:t>
      </w:r>
    </w:p>
    <w:p w:rsidR="00F05C3E" w:rsidRPr="00F05C3E" w:rsidRDefault="00F05C3E" w:rsidP="00F05C3E">
      <w:pPr>
        <w:pStyle w:val="a3"/>
        <w:jc w:val="both"/>
      </w:pPr>
      <w:r w:rsidRPr="00F05C3E">
        <w:t xml:space="preserve">В п.1 ч.6 ст.10 также были внесены изменения, касающиеся пенсии. Согласно им идентификация не производится в отношении тех трудовых мест, которые внесены в перечень, дающих права на досрочное получение страховой пенсии по старости, </w:t>
      </w:r>
      <w:proofErr w:type="gramStart"/>
      <w:r w:rsidRPr="00F05C3E">
        <w:t>вместо</w:t>
      </w:r>
      <w:proofErr w:type="gramEnd"/>
      <w:r w:rsidRPr="00F05C3E">
        <w:t xml:space="preserve"> трудовой. Также в эту статью был </w:t>
      </w:r>
      <w:r w:rsidRPr="00F05C3E">
        <w:lastRenderedPageBreak/>
        <w:t xml:space="preserve">добавлен новая часть – 8. В нем законодатель закрепил перечень действий, которые проверяющая организация имеет право использовать для определения перечня, указанного в </w:t>
      </w:r>
      <w:proofErr w:type="gramStart"/>
      <w:r w:rsidRPr="00F05C3E">
        <w:t>ч</w:t>
      </w:r>
      <w:proofErr w:type="gramEnd"/>
      <w:r w:rsidRPr="00F05C3E">
        <w:t>.7 данной нормы.</w:t>
      </w:r>
    </w:p>
    <w:p w:rsidR="00F05C3E" w:rsidRPr="00F05C3E" w:rsidRDefault="00F05C3E" w:rsidP="00F05C3E">
      <w:pPr>
        <w:pStyle w:val="a3"/>
        <w:jc w:val="both"/>
      </w:pPr>
      <w:r w:rsidRPr="00F05C3E">
        <w:t xml:space="preserve">В ст.11 Закона №426-ФЗ 5-ый пункт был дополнен критерием, дающим возможность прекратить действие декларации соответствия. Он предусматривает такую возможность в случае, если в процессе проведения оценки специалистами были выявлены нарушения прав служащего в сфере </w:t>
      </w:r>
      <w:proofErr w:type="gramStart"/>
      <w:r w:rsidRPr="00F05C3E">
        <w:t>ОТ</w:t>
      </w:r>
      <w:proofErr w:type="gramEnd"/>
      <w:r w:rsidRPr="00F05C3E">
        <w:t>.</w:t>
      </w:r>
    </w:p>
    <w:p w:rsidR="00F05C3E" w:rsidRPr="00F05C3E" w:rsidRDefault="00F05C3E" w:rsidP="00F05C3E">
      <w:pPr>
        <w:pStyle w:val="a3"/>
        <w:jc w:val="both"/>
      </w:pPr>
      <w:r w:rsidRPr="00F05C3E">
        <w:t xml:space="preserve">Изменения затронули и </w:t>
      </w:r>
      <w:proofErr w:type="gramStart"/>
      <w:r w:rsidRPr="00F05C3E">
        <w:t>ч</w:t>
      </w:r>
      <w:proofErr w:type="gramEnd"/>
      <w:r w:rsidRPr="00F05C3E">
        <w:t xml:space="preserve">.7 ст.14 данного Закона. Сейчас понижение класса или подкласса опасности условий работы более чем на 1 ступень допускается исключительно после получения согласия на это федерального ОИВ. Ранее такие решения могли приниматься на уровне </w:t>
      </w:r>
      <w:proofErr w:type="gramStart"/>
      <w:r w:rsidRPr="00F05C3E">
        <w:t>территориальных</w:t>
      </w:r>
      <w:proofErr w:type="gramEnd"/>
      <w:r w:rsidRPr="00F05C3E">
        <w:t xml:space="preserve"> ОИВ.</w:t>
      </w:r>
    </w:p>
    <w:p w:rsidR="00F05C3E" w:rsidRPr="00F05C3E" w:rsidRDefault="00F05C3E" w:rsidP="00F05C3E">
      <w:pPr>
        <w:pStyle w:val="a3"/>
        <w:jc w:val="both"/>
      </w:pPr>
      <w:r w:rsidRPr="00F05C3E">
        <w:t>Статья 15-ть также была изменена и дополнена. Теперь для надлежащего оформления результатов проверки условий труда, к отчёту следует прикладывать, протокол оценки эффективности СИР, которые используют сотрудники на конкретном предприятии и работающие с опасными и/или вредными факторами, если таковая оценка проводилась. Эти средства должны иметь документальное подтверждение прохождения соответствующей сертификации.</w:t>
      </w:r>
    </w:p>
    <w:p w:rsidR="00F05C3E" w:rsidRPr="00F05C3E" w:rsidRDefault="00F05C3E" w:rsidP="00F05C3E">
      <w:pPr>
        <w:pStyle w:val="a3"/>
        <w:jc w:val="both"/>
      </w:pPr>
      <w:r w:rsidRPr="00F05C3E">
        <w:t xml:space="preserve">Данная норма была дополнена </w:t>
      </w:r>
      <w:proofErr w:type="gramStart"/>
      <w:r w:rsidRPr="00F05C3E">
        <w:t>ч</w:t>
      </w:r>
      <w:proofErr w:type="gramEnd"/>
      <w:r w:rsidRPr="00F05C3E">
        <w:t xml:space="preserve">.5.1, которая закрепляет за организацией, проводившей проверку, обязанность предоставить заказчику, утвержденный отчет </w:t>
      </w:r>
      <w:proofErr w:type="spellStart"/>
      <w:r w:rsidRPr="00F05C3E">
        <w:t>спецоценки</w:t>
      </w:r>
      <w:proofErr w:type="spellEnd"/>
      <w:r w:rsidRPr="00F05C3E">
        <w:t xml:space="preserve"> любым доступным им способом. Также исполнителю необходимо направить на адрес заказчика копию данного отчёта, используя заказное письмо или электронное, с электронной подписью.</w:t>
      </w:r>
    </w:p>
    <w:p w:rsidR="00F05C3E" w:rsidRPr="00F05C3E" w:rsidRDefault="00F05C3E" w:rsidP="00F05C3E">
      <w:pPr>
        <w:pStyle w:val="a3"/>
        <w:jc w:val="both"/>
      </w:pPr>
      <w:r w:rsidRPr="00F05C3E">
        <w:t>Также в данном нормативном акте закрепили необходимость внесения в реестр организаций данных о наименовании и расположении представительств компании, её филиалов.</w:t>
      </w:r>
    </w:p>
    <w:p w:rsidR="00F05C3E" w:rsidRPr="00F05C3E" w:rsidRDefault="00F05C3E" w:rsidP="00F05C3E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C3E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по </w:t>
      </w:r>
      <w:proofErr w:type="gramStart"/>
      <w:r w:rsidRPr="00F05C3E">
        <w:rPr>
          <w:rFonts w:ascii="Times New Roman" w:hAnsi="Times New Roman" w:cs="Times New Roman"/>
          <w:color w:val="auto"/>
          <w:sz w:val="24"/>
          <w:szCs w:val="24"/>
        </w:rPr>
        <w:t>внеплановой</w:t>
      </w:r>
      <w:proofErr w:type="gramEnd"/>
      <w:r w:rsidRPr="00F05C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05C3E">
        <w:rPr>
          <w:rFonts w:ascii="Times New Roman" w:hAnsi="Times New Roman" w:cs="Times New Roman"/>
          <w:color w:val="auto"/>
          <w:sz w:val="24"/>
          <w:szCs w:val="24"/>
        </w:rPr>
        <w:t>спецоценке</w:t>
      </w:r>
      <w:proofErr w:type="spellEnd"/>
      <w:r w:rsidRPr="00F05C3E">
        <w:rPr>
          <w:rFonts w:ascii="Times New Roman" w:hAnsi="Times New Roman" w:cs="Times New Roman"/>
          <w:color w:val="auto"/>
          <w:sz w:val="24"/>
          <w:szCs w:val="24"/>
        </w:rPr>
        <w:t xml:space="preserve"> условий труда</w:t>
      </w:r>
    </w:p>
    <w:p w:rsidR="00F05C3E" w:rsidRPr="00F05C3E" w:rsidRDefault="00F05C3E" w:rsidP="00F05C3E">
      <w:pPr>
        <w:pStyle w:val="a3"/>
        <w:jc w:val="both"/>
      </w:pPr>
      <w:r w:rsidRPr="00F05C3E">
        <w:t xml:space="preserve">Что касается проведения внеплановой </w:t>
      </w:r>
      <w:proofErr w:type="spellStart"/>
      <w:r w:rsidRPr="00F05C3E">
        <w:t>спецоценки</w:t>
      </w:r>
      <w:proofErr w:type="spellEnd"/>
      <w:r w:rsidRPr="00F05C3E">
        <w:t xml:space="preserve">, то порядок её проведения также претерпел некоторых изменений. В частности в п.2 ч.1 ст.17 Закона №426-ФЗ определено, что теперь для инициации такой проверки достаточно выявления одного факта нарушения работодателем требований </w:t>
      </w:r>
      <w:proofErr w:type="gramStart"/>
      <w:r w:rsidRPr="00F05C3E">
        <w:t>ОТ</w:t>
      </w:r>
      <w:proofErr w:type="gramEnd"/>
      <w:r w:rsidRPr="00F05C3E">
        <w:t>, закрепленных действующим законодательством.</w:t>
      </w:r>
    </w:p>
    <w:p w:rsidR="00F05C3E" w:rsidRPr="00F05C3E" w:rsidRDefault="00F05C3E" w:rsidP="00F05C3E">
      <w:pPr>
        <w:pStyle w:val="a3"/>
        <w:jc w:val="both"/>
      </w:pPr>
      <w:r w:rsidRPr="00F05C3E">
        <w:t xml:space="preserve">В частях 3 и 4 данной статьи были внесены изменения, позволяющие не организовывать </w:t>
      </w:r>
      <w:proofErr w:type="gramStart"/>
      <w:r w:rsidRPr="00F05C3E">
        <w:t>внеплановую</w:t>
      </w:r>
      <w:proofErr w:type="gramEnd"/>
      <w:r w:rsidRPr="00F05C3E">
        <w:t xml:space="preserve"> </w:t>
      </w:r>
      <w:proofErr w:type="spellStart"/>
      <w:r w:rsidRPr="00F05C3E">
        <w:t>спецоценку</w:t>
      </w:r>
      <w:proofErr w:type="spellEnd"/>
      <w:r w:rsidRPr="00F05C3E">
        <w:t xml:space="preserve"> при изменении ФИО руководителя предприятия, его формы собственности, а также наименования рабочего места. Помимо этого работодателю запрещается ухудшать условия труда служащих до предоставления отчета проведенной проверки.</w:t>
      </w:r>
    </w:p>
    <w:p w:rsidR="00F05C3E" w:rsidRPr="00F05C3E" w:rsidRDefault="00F05C3E" w:rsidP="00F05C3E">
      <w:pPr>
        <w:pStyle w:val="a3"/>
        <w:jc w:val="both"/>
      </w:pPr>
      <w:r w:rsidRPr="00F05C3E">
        <w:t xml:space="preserve">Также изменения коснулись и ст.18 Закона №426-ФЗ. Согласно им работодатель освобождается от необходимости передачи материалов, содержащих коммерческую или любую другу тайну охраняемую законом, в Федеральную </w:t>
      </w:r>
      <w:proofErr w:type="spellStart"/>
      <w:r w:rsidRPr="00F05C3E">
        <w:t>гос</w:t>
      </w:r>
      <w:proofErr w:type="spellEnd"/>
      <w:r w:rsidRPr="00F05C3E">
        <w:t>. информационную систему. Однако направлять следует данные о понижении класса/подкласса, основания для досрочного назначения страх</w:t>
      </w:r>
      <w:proofErr w:type="gramStart"/>
      <w:r w:rsidRPr="00F05C3E">
        <w:t>.</w:t>
      </w:r>
      <w:proofErr w:type="gramEnd"/>
      <w:r w:rsidRPr="00F05C3E">
        <w:t xml:space="preserve"> </w:t>
      </w:r>
      <w:proofErr w:type="gramStart"/>
      <w:r w:rsidRPr="00F05C3E">
        <w:t>п</w:t>
      </w:r>
      <w:proofErr w:type="gramEnd"/>
      <w:r w:rsidRPr="00F05C3E">
        <w:t>енсии (если таковые имеются) и информацию о прекращении действия поданной ранее декларации соответствия.</w:t>
      </w:r>
    </w:p>
    <w:p w:rsidR="00F05C3E" w:rsidRPr="00F05C3E" w:rsidRDefault="00F05C3E" w:rsidP="00F05C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sectPr w:rsidR="00F05C3E" w:rsidRPr="00F05C3E" w:rsidSect="00F05C3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46B"/>
    <w:multiLevelType w:val="multilevel"/>
    <w:tmpl w:val="1748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83B15"/>
    <w:multiLevelType w:val="multilevel"/>
    <w:tmpl w:val="A002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7523B"/>
    <w:multiLevelType w:val="multilevel"/>
    <w:tmpl w:val="CA7A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D531B"/>
    <w:multiLevelType w:val="multilevel"/>
    <w:tmpl w:val="D4B8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139C"/>
    <w:rsid w:val="0031139C"/>
    <w:rsid w:val="00F0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05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0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2017-08-24T06:19:00Z</dcterms:created>
  <dcterms:modified xsi:type="dcterms:W3CDTF">2017-08-24T06:37:00Z</dcterms:modified>
</cp:coreProperties>
</file>