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1" w:rsidRDefault="005C0131" w:rsidP="005C0131">
      <w:pPr>
        <w:spacing w:before="374" w:after="374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96B64" w:rsidRPr="00D96B64" w:rsidRDefault="00D96B64" w:rsidP="00D96B64">
      <w:pPr>
        <w:spacing w:before="374" w:after="374"/>
        <w:jc w:val="center"/>
        <w:outlineLvl w:val="1"/>
        <w:rPr>
          <w:sz w:val="24"/>
          <w:szCs w:val="24"/>
        </w:rPr>
      </w:pPr>
      <w:r w:rsidRPr="00D96B64">
        <w:rPr>
          <w:sz w:val="24"/>
          <w:szCs w:val="24"/>
        </w:rPr>
        <w:t>ФЕДЕРАЛЬНАЯ СЛУЖБА ПО РЕГУЛИРОВАНИЮ АЛКОГОЛЬНОГО РЫНКА</w:t>
      </w:r>
      <w:r w:rsidRPr="00D96B64">
        <w:rPr>
          <w:sz w:val="24"/>
          <w:szCs w:val="24"/>
        </w:rPr>
        <w:br/>
      </w:r>
      <w:r w:rsidRPr="00D96B64">
        <w:rPr>
          <w:sz w:val="24"/>
          <w:szCs w:val="24"/>
        </w:rPr>
        <w:br/>
        <w:t>ПРИКАЗ</w:t>
      </w:r>
      <w:r w:rsidRPr="00D96B64">
        <w:rPr>
          <w:sz w:val="24"/>
          <w:szCs w:val="24"/>
        </w:rPr>
        <w:br/>
        <w:t>от 23 мая 2014 г. N 153</w:t>
      </w:r>
      <w:proofErr w:type="gramStart"/>
      <w:r w:rsidRPr="00D96B64">
        <w:rPr>
          <w:sz w:val="24"/>
          <w:szCs w:val="24"/>
        </w:rPr>
        <w:br/>
      </w:r>
      <w:r w:rsidRPr="00D96B64">
        <w:rPr>
          <w:sz w:val="24"/>
          <w:szCs w:val="24"/>
        </w:rPr>
        <w:br/>
        <w:t>О</w:t>
      </w:r>
      <w:proofErr w:type="gramEnd"/>
      <w:r w:rsidRPr="00D96B64">
        <w:rPr>
          <w:sz w:val="24"/>
          <w:szCs w:val="24"/>
        </w:rPr>
        <w:t xml:space="preserve"> ФОРМЕ ЖУРНАЛА</w:t>
      </w:r>
      <w:r w:rsidRPr="00D96B64">
        <w:rPr>
          <w:sz w:val="24"/>
          <w:szCs w:val="24"/>
        </w:rPr>
        <w:br/>
        <w:t>УЧЕТА ОБЪЕМА РОЗНИЧНОЙ ПРОДАЖИ АЛКОГОЛЬНОЙ</w:t>
      </w:r>
      <w:r w:rsidRPr="00D96B64">
        <w:rPr>
          <w:sz w:val="24"/>
          <w:szCs w:val="24"/>
        </w:rPr>
        <w:br/>
        <w:t>И СПИРТОСОДЕРЖАЩЕЙ ПРОДУКЦИИ И ПОРЯДКЕ ЕГО ЗАПОЛНЕНИЯ</w:t>
      </w:r>
    </w:p>
    <w:p w:rsidR="00D96B64" w:rsidRPr="00D96B64" w:rsidRDefault="00D96B64" w:rsidP="00D96B64">
      <w:pPr>
        <w:spacing w:before="187" w:after="187"/>
        <w:ind w:firstLine="567"/>
        <w:jc w:val="both"/>
        <w:rPr>
          <w:sz w:val="24"/>
          <w:szCs w:val="24"/>
        </w:rPr>
      </w:pPr>
      <w:proofErr w:type="gramStart"/>
      <w:r w:rsidRPr="00D96B64">
        <w:rPr>
          <w:sz w:val="24"/>
          <w:szCs w:val="24"/>
        </w:rPr>
        <w:t xml:space="preserve">В соответствии с </w:t>
      </w:r>
      <w:hyperlink r:id="rId4" w:history="1">
        <w:r w:rsidRPr="00D96B64">
          <w:rPr>
            <w:color w:val="0000FF"/>
            <w:sz w:val="24"/>
            <w:szCs w:val="24"/>
            <w:u w:val="single"/>
          </w:rPr>
          <w:t>абзацем вторым пункта 11</w:t>
        </w:r>
      </w:hyperlink>
      <w:r w:rsidRPr="00D96B64">
        <w:rPr>
          <w:sz w:val="24"/>
          <w:szCs w:val="24"/>
        </w:rP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 июня 2006 г. N 380 "Об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мощностей" (Собрание</w:t>
      </w:r>
      <w:proofErr w:type="gramEnd"/>
      <w:r w:rsidRPr="00D96B64">
        <w:rPr>
          <w:sz w:val="24"/>
          <w:szCs w:val="24"/>
        </w:rPr>
        <w:t xml:space="preserve"> законодательства Российской Федерации, 2006, N 26, ст. 2845; 2009, N 4, ст. 505; 2010, N 12, ст. 1335; 2012, N 17, ст. 1996; 2014, N 12, ст. 1298), приказываю: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1. Утвердить форму журнала учета объема розничной продажи алкогольной и спиртосодержащей продукции согласно </w:t>
      </w:r>
      <w:hyperlink r:id="rId5" w:anchor="p32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Приложению N 1</w:t>
        </w:r>
      </w:hyperlink>
      <w:r w:rsidRPr="00D96B64">
        <w:rPr>
          <w:sz w:val="24"/>
          <w:szCs w:val="24"/>
        </w:rPr>
        <w:t>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2. Утвердить порядок </w:t>
      </w:r>
      <w:proofErr w:type="gramStart"/>
      <w:r w:rsidRPr="00D96B64">
        <w:rPr>
          <w:sz w:val="24"/>
          <w:szCs w:val="24"/>
        </w:rPr>
        <w:t>заполнения журнала учета объема розничной продажи алкогольной</w:t>
      </w:r>
      <w:proofErr w:type="gramEnd"/>
      <w:r w:rsidRPr="00D96B64">
        <w:rPr>
          <w:sz w:val="24"/>
          <w:szCs w:val="24"/>
        </w:rPr>
        <w:t xml:space="preserve"> и спиртосодержащей продукции согласно </w:t>
      </w:r>
      <w:hyperlink r:id="rId6" w:anchor="p136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Приложению N 2</w:t>
        </w:r>
      </w:hyperlink>
      <w:r w:rsidRPr="00D96B64">
        <w:rPr>
          <w:sz w:val="24"/>
          <w:szCs w:val="24"/>
        </w:rPr>
        <w:t>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3. Настоящий приказ вступает в силу по истечении четырех месяцев после дня его официального опубликования.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Руководитель</w:t>
      </w:r>
    </w:p>
    <w:p w:rsid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И.ЧУЯН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Приложение N 1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к приказу Федеральной службы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по регулированию алкогольного рынка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от 23 мая 2014 г. N 153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 xml:space="preserve">См. данную </w:t>
      </w:r>
      <w:hyperlink r:id="rId7" w:history="1">
        <w:r w:rsidRPr="00D96B64">
          <w:rPr>
            <w:color w:val="0000FF"/>
            <w:sz w:val="24"/>
            <w:szCs w:val="24"/>
            <w:u w:val="single"/>
          </w:rPr>
          <w:t>форму</w:t>
        </w:r>
      </w:hyperlink>
      <w:r w:rsidRPr="00D96B64">
        <w:rPr>
          <w:sz w:val="24"/>
          <w:szCs w:val="24"/>
        </w:rPr>
        <w:t xml:space="preserve"> в </w:t>
      </w:r>
      <w:proofErr w:type="spellStart"/>
      <w:r w:rsidRPr="00D96B64">
        <w:rPr>
          <w:sz w:val="24"/>
          <w:szCs w:val="24"/>
        </w:rPr>
        <w:t>MS-Excel</w:t>
      </w:r>
      <w:proofErr w:type="spellEnd"/>
      <w:r w:rsidRPr="00D96B64">
        <w:rPr>
          <w:sz w:val="24"/>
          <w:szCs w:val="24"/>
        </w:rPr>
        <w:t>.</w:t>
      </w:r>
    </w:p>
    <w:p w:rsidR="00D96B64" w:rsidRPr="00D96B64" w:rsidRDefault="00D96B64" w:rsidP="00D96B64">
      <w:pPr>
        <w:spacing w:before="374" w:after="374"/>
        <w:jc w:val="center"/>
        <w:outlineLvl w:val="1"/>
        <w:rPr>
          <w:sz w:val="24"/>
          <w:szCs w:val="24"/>
        </w:rPr>
      </w:pPr>
      <w:r w:rsidRPr="00D96B64">
        <w:rPr>
          <w:sz w:val="24"/>
          <w:szCs w:val="24"/>
        </w:rPr>
        <w:t>Журнал</w:t>
      </w:r>
      <w:r w:rsidRPr="00D96B64">
        <w:rPr>
          <w:sz w:val="24"/>
          <w:szCs w:val="24"/>
        </w:rPr>
        <w:br/>
        <w:t>учета объема розничной продажи алкогольной</w:t>
      </w:r>
      <w:r w:rsidRPr="00D96B64">
        <w:rPr>
          <w:sz w:val="24"/>
          <w:szCs w:val="24"/>
        </w:rPr>
        <w:br/>
        <w:t>и спиртосодержащей продукции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829"/>
        <w:gridCol w:w="672"/>
        <w:gridCol w:w="850"/>
        <w:gridCol w:w="399"/>
        <w:gridCol w:w="382"/>
        <w:gridCol w:w="469"/>
        <w:gridCol w:w="671"/>
        <w:gridCol w:w="713"/>
        <w:gridCol w:w="656"/>
        <w:gridCol w:w="742"/>
        <w:gridCol w:w="829"/>
        <w:gridCol w:w="671"/>
        <w:gridCol w:w="713"/>
        <w:gridCol w:w="609"/>
      </w:tblGrid>
      <w:tr w:rsidR="00D96B64" w:rsidRPr="00D96B64" w:rsidTr="00D96B64">
        <w:tc>
          <w:tcPr>
            <w:tcW w:w="6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N</w:t>
            </w:r>
            <w:r w:rsidRPr="00D96B64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D96B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6B64">
              <w:rPr>
                <w:sz w:val="24"/>
                <w:szCs w:val="24"/>
              </w:rPr>
              <w:t>/</w:t>
            </w:r>
            <w:proofErr w:type="spellStart"/>
            <w:r w:rsidRPr="00D96B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8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Расход</w:t>
            </w:r>
          </w:p>
        </w:tc>
      </w:tr>
      <w:tr w:rsidR="00D96B64" w:rsidRPr="00D96B64" w:rsidTr="00D96B64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64" w:rsidRPr="00D96B64" w:rsidRDefault="00D96B64" w:rsidP="00D9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Вид и наименование продукции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Код вида продукции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Поставщик продукции</w:t>
            </w:r>
          </w:p>
        </w:tc>
        <w:tc>
          <w:tcPr>
            <w:tcW w:w="5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ТТН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Итого поступило за отчетный период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Содержание записи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Вид и наименование продукции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Емкость тары (упаковки) (л)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Количество тары (упаковки)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Итого расход за отчетный период</w:t>
            </w:r>
          </w:p>
        </w:tc>
      </w:tr>
      <w:tr w:rsidR="00D96B64" w:rsidRPr="00D96B64" w:rsidTr="00D96B64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ИНН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Дата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Номер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Емкость тары (упаковки) (л)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Количество тары (упаковки)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</w:tr>
      <w:tr w:rsidR="00D96B64" w:rsidRPr="00D96B64" w:rsidTr="00D96B64"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15</w:t>
            </w:r>
          </w:p>
        </w:tc>
      </w:tr>
      <w:tr w:rsidR="00D96B64" w:rsidRPr="00D96B64" w:rsidTr="00D96B64"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</w:tr>
      <w:tr w:rsidR="00D96B64" w:rsidRPr="00D96B64" w:rsidTr="00D96B64"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</w:tr>
      <w:tr w:rsidR="00D96B64" w:rsidRPr="00D96B64" w:rsidTr="00D96B64"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</w:tr>
      <w:tr w:rsidR="00D96B64" w:rsidRPr="00D96B64" w:rsidTr="00D96B64"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ИТОГО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ИТОГО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6B64" w:rsidRPr="00D96B64" w:rsidRDefault="00D96B64" w:rsidP="00D96B64">
            <w:pPr>
              <w:spacing w:before="187" w:after="187"/>
              <w:jc w:val="both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ИТОГО</w:t>
            </w:r>
          </w:p>
        </w:tc>
      </w:tr>
    </w:tbl>
    <w:p w:rsidR="00D96B64" w:rsidRDefault="00D96B64" w:rsidP="00D96B64">
      <w:pPr>
        <w:spacing w:before="187" w:after="187"/>
        <w:jc w:val="right"/>
        <w:rPr>
          <w:sz w:val="24"/>
          <w:szCs w:val="24"/>
        </w:rPr>
      </w:pP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Приложение N 2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к приказу Федеральной службы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по регулированию алкогольного рынка</w:t>
      </w:r>
    </w:p>
    <w:p w:rsidR="00D96B64" w:rsidRPr="00D96B64" w:rsidRDefault="00D96B64" w:rsidP="00D96B64">
      <w:pPr>
        <w:spacing w:before="187" w:after="187"/>
        <w:jc w:val="right"/>
        <w:rPr>
          <w:sz w:val="24"/>
          <w:szCs w:val="24"/>
        </w:rPr>
      </w:pPr>
      <w:r w:rsidRPr="00D96B64">
        <w:rPr>
          <w:sz w:val="24"/>
          <w:szCs w:val="24"/>
        </w:rPr>
        <w:t>от 23 мая 2014 г. N 153</w:t>
      </w:r>
    </w:p>
    <w:p w:rsidR="00D96B64" w:rsidRPr="00D96B64" w:rsidRDefault="00D96B64" w:rsidP="00D96B64">
      <w:pPr>
        <w:spacing w:before="374" w:after="374"/>
        <w:jc w:val="center"/>
        <w:outlineLvl w:val="1"/>
        <w:rPr>
          <w:sz w:val="24"/>
          <w:szCs w:val="24"/>
        </w:rPr>
      </w:pPr>
      <w:r w:rsidRPr="00D96B64">
        <w:rPr>
          <w:sz w:val="24"/>
          <w:szCs w:val="24"/>
        </w:rPr>
        <w:t>ПОРЯДОК</w:t>
      </w:r>
      <w:r w:rsidRPr="00D96B64">
        <w:rPr>
          <w:sz w:val="24"/>
          <w:szCs w:val="24"/>
        </w:rPr>
        <w:br/>
      </w:r>
      <w:proofErr w:type="gramStart"/>
      <w:r w:rsidRPr="00D96B64">
        <w:rPr>
          <w:sz w:val="24"/>
          <w:szCs w:val="24"/>
        </w:rPr>
        <w:t>ЗАПОЛНЕНИЯ ЖУРНАЛА УЧЕТА ОБЪЕМА РОЗНИЧНОЙ ПРОДАЖИ</w:t>
      </w:r>
      <w:r w:rsidRPr="00D96B64">
        <w:rPr>
          <w:sz w:val="24"/>
          <w:szCs w:val="24"/>
        </w:rPr>
        <w:br/>
        <w:t>АЛКОГОЛЬНОЙ</w:t>
      </w:r>
      <w:proofErr w:type="gramEnd"/>
      <w:r w:rsidRPr="00D96B64">
        <w:rPr>
          <w:sz w:val="24"/>
          <w:szCs w:val="24"/>
        </w:rPr>
        <w:t xml:space="preserve"> И СПИРТОСОДЕРЖАЩЕЙ ПРОДУКЦИИ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1. Настоящий порядок устанавливает правила заполнения </w:t>
      </w:r>
      <w:hyperlink r:id="rId8" w:anchor="p32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журнала</w:t>
        </w:r>
      </w:hyperlink>
      <w:r w:rsidRPr="00D96B64">
        <w:rPr>
          <w:sz w:val="24"/>
          <w:szCs w:val="24"/>
        </w:rPr>
        <w:t xml:space="preserve"> учета объема розничной продажи алкогольной и спиртосодержащей продукции (далее - журнал).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2. Заполнение журнала осуществляется по месту осуществления деятельности: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- организацией по каждому ее обособленному подразделению, указанному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 (далее - организация);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- организациями или индивидуальными предпринимателями на каждом торговом объекте, осуществляющими розничную продажу пива и напитков, изготовленных на основе пива, а </w:t>
      </w:r>
      <w:r w:rsidRPr="00D96B64">
        <w:rPr>
          <w:sz w:val="24"/>
          <w:szCs w:val="24"/>
        </w:rPr>
        <w:lastRenderedPageBreak/>
        <w:t>также организациями, осуществляющими розничную продажу спиртосодержащей непищевой продукции с содержанием этилового спирта более 25 процентов объема готовой продукции.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3. Показатели объема розничных продаж продукции фиксируются в журнале на электронном носителе либо бумажном носителе.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4. Журнал заполняется по мере совершения хозяйственных операций. Для каждой хозяйственной операции создается новая запись.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proofErr w:type="gramStart"/>
      <w:r w:rsidRPr="00D96B64">
        <w:rPr>
          <w:sz w:val="24"/>
          <w:szCs w:val="24"/>
        </w:rPr>
        <w:t xml:space="preserve">В каждой графе журнала показатели отражаются по видам продукции в соответствии с </w:t>
      </w:r>
      <w:hyperlink r:id="rId9" w:history="1">
        <w:r w:rsidRPr="00D96B64">
          <w:rPr>
            <w:color w:val="0000FF"/>
            <w:sz w:val="24"/>
            <w:szCs w:val="24"/>
            <w:u w:val="single"/>
          </w:rPr>
          <w:t>Классификатором</w:t>
        </w:r>
      </w:hyperlink>
      <w:r w:rsidRPr="00D96B64">
        <w:rPr>
          <w:sz w:val="24"/>
          <w:szCs w:val="24"/>
        </w:rPr>
        <w:t xml:space="preserve"> видов продукции, утвержденным приказом Росалкогольрегулирования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(далее - Классификатор).</w:t>
      </w:r>
      <w:proofErr w:type="gramEnd"/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5. При заполнении журнала указывается: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1) в </w:t>
      </w:r>
      <w:hyperlink r:id="rId10" w:anchor="p36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</w:t>
        </w:r>
      </w:hyperlink>
      <w:r w:rsidRPr="00D96B64">
        <w:rPr>
          <w:sz w:val="24"/>
          <w:szCs w:val="24"/>
        </w:rPr>
        <w:t xml:space="preserve"> - порядковый номер;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2) в </w:t>
      </w:r>
      <w:hyperlink r:id="rId11" w:anchor="p39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2</w:t>
        </w:r>
      </w:hyperlink>
      <w:r w:rsidRPr="00D96B64">
        <w:rPr>
          <w:sz w:val="24"/>
          <w:szCs w:val="24"/>
        </w:rPr>
        <w:t xml:space="preserve"> - вид и наименование продукции в соответствии с </w:t>
      </w:r>
      <w:hyperlink r:id="rId12" w:history="1">
        <w:r w:rsidRPr="00D96B64">
          <w:rPr>
            <w:color w:val="0000FF"/>
            <w:sz w:val="24"/>
            <w:szCs w:val="24"/>
            <w:u w:val="single"/>
          </w:rPr>
          <w:t>Классификатором</w:t>
        </w:r>
      </w:hyperlink>
      <w:r w:rsidRPr="00D96B64">
        <w:rPr>
          <w:sz w:val="24"/>
          <w:szCs w:val="24"/>
        </w:rPr>
        <w:t>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3) в </w:t>
      </w:r>
      <w:hyperlink r:id="rId13" w:anchor="p40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3</w:t>
        </w:r>
      </w:hyperlink>
      <w:r w:rsidRPr="00D96B64">
        <w:rPr>
          <w:sz w:val="24"/>
          <w:szCs w:val="24"/>
        </w:rPr>
        <w:t xml:space="preserve"> - код вида продукции в соответствии с </w:t>
      </w:r>
      <w:hyperlink r:id="rId14" w:history="1">
        <w:r w:rsidRPr="00D96B64">
          <w:rPr>
            <w:color w:val="0000FF"/>
            <w:sz w:val="24"/>
            <w:szCs w:val="24"/>
            <w:u w:val="single"/>
          </w:rPr>
          <w:t>Классификатором</w:t>
        </w:r>
      </w:hyperlink>
      <w:r w:rsidRPr="00D96B64">
        <w:rPr>
          <w:sz w:val="24"/>
          <w:szCs w:val="24"/>
        </w:rPr>
        <w:t>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4) в </w:t>
      </w:r>
      <w:hyperlink r:id="rId15" w:anchor="p49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4</w:t>
        </w:r>
      </w:hyperlink>
      <w:r w:rsidRPr="00D96B64">
        <w:rPr>
          <w:sz w:val="24"/>
          <w:szCs w:val="24"/>
        </w:rPr>
        <w:t xml:space="preserve"> - наименование организации - поставщика продукции, в соответствии с сопроводительными документами;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5) в </w:t>
      </w:r>
      <w:hyperlink r:id="rId16" w:anchor="p50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5</w:t>
        </w:r>
      </w:hyperlink>
      <w:r w:rsidRPr="00D96B64">
        <w:rPr>
          <w:sz w:val="24"/>
          <w:szCs w:val="24"/>
        </w:rPr>
        <w:t xml:space="preserve"> - ИНН организации - поставщика продукции, в соответствии с сопроводительными документами;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6) в </w:t>
      </w:r>
      <w:hyperlink r:id="rId17" w:anchor="p51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6</w:t>
        </w:r>
      </w:hyperlink>
      <w:r w:rsidRPr="00D96B64">
        <w:rPr>
          <w:sz w:val="24"/>
          <w:szCs w:val="24"/>
        </w:rPr>
        <w:t xml:space="preserve"> - дата составления товарно-транспортной накладной закупленной продукции;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7) в </w:t>
      </w:r>
      <w:hyperlink r:id="rId18" w:anchor="p52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7</w:t>
        </w:r>
      </w:hyperlink>
      <w:r w:rsidRPr="00D96B64">
        <w:rPr>
          <w:sz w:val="24"/>
          <w:szCs w:val="24"/>
        </w:rPr>
        <w:t xml:space="preserve"> - номер товарно-транспортной накладной закупленной продукции;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8) в </w:t>
      </w:r>
      <w:hyperlink r:id="rId19" w:anchor="p53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8</w:t>
        </w:r>
      </w:hyperlink>
      <w:r w:rsidRPr="00D96B64">
        <w:rPr>
          <w:sz w:val="24"/>
          <w:szCs w:val="24"/>
        </w:rPr>
        <w:t xml:space="preserve"> - емкость тары (упаковки) закупленной продукции в соответствии с товарно-транспортной накладной;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9) в </w:t>
      </w:r>
      <w:hyperlink r:id="rId20" w:anchor="p54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9</w:t>
        </w:r>
      </w:hyperlink>
      <w:r w:rsidRPr="00D96B64">
        <w:rPr>
          <w:sz w:val="24"/>
          <w:szCs w:val="24"/>
        </w:rPr>
        <w:t xml:space="preserve"> - количество закупленной продукции в таре (упаковке) в соответствии с товарно-транспортной накладной;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10) в </w:t>
      </w:r>
      <w:hyperlink r:id="rId21" w:anchor="p43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10</w:t>
        </w:r>
      </w:hyperlink>
      <w:r w:rsidRPr="00D96B64">
        <w:rPr>
          <w:sz w:val="24"/>
          <w:szCs w:val="24"/>
        </w:rPr>
        <w:t xml:space="preserve"> - итого поступлений продукции за отчетный период;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11) в </w:t>
      </w:r>
      <w:hyperlink r:id="rId22" w:anchor="p44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11</w:t>
        </w:r>
      </w:hyperlink>
      <w:r w:rsidRPr="00D96B64">
        <w:rPr>
          <w:sz w:val="24"/>
          <w:szCs w:val="24"/>
        </w:rPr>
        <w:t xml:space="preserve"> - содержание записи, указывается в том числе: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а) проданная продукция;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б) потери продукции при транспортировке, бой продукции и другие потери;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в) недостача продукции, выявленная при проведении инвентаризации;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г) арестованная продукция, изъятая из оборота, конфискованная продукция по решению суда;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12) в </w:t>
      </w:r>
      <w:hyperlink r:id="rId23" w:anchor="p45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12</w:t>
        </w:r>
      </w:hyperlink>
      <w:r w:rsidRPr="00D96B64">
        <w:rPr>
          <w:sz w:val="24"/>
          <w:szCs w:val="24"/>
        </w:rPr>
        <w:t xml:space="preserve"> - вид и наименование продукции в соответствии с </w:t>
      </w:r>
      <w:hyperlink r:id="rId24" w:history="1">
        <w:r w:rsidRPr="00D96B64">
          <w:rPr>
            <w:color w:val="0000FF"/>
            <w:sz w:val="24"/>
            <w:szCs w:val="24"/>
            <w:u w:val="single"/>
          </w:rPr>
          <w:t>Классификатором</w:t>
        </w:r>
      </w:hyperlink>
      <w:r w:rsidRPr="00D96B64">
        <w:rPr>
          <w:sz w:val="24"/>
          <w:szCs w:val="24"/>
        </w:rPr>
        <w:t xml:space="preserve"> по каждому виду расхода, указанному в </w:t>
      </w:r>
      <w:hyperlink r:id="rId25" w:anchor="p44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11</w:t>
        </w:r>
      </w:hyperlink>
      <w:r w:rsidRPr="00D96B64">
        <w:rPr>
          <w:sz w:val="24"/>
          <w:szCs w:val="24"/>
        </w:rPr>
        <w:t>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13) в </w:t>
      </w:r>
      <w:hyperlink r:id="rId26" w:anchor="p46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13</w:t>
        </w:r>
      </w:hyperlink>
      <w:r w:rsidRPr="00D96B64">
        <w:rPr>
          <w:sz w:val="24"/>
          <w:szCs w:val="24"/>
        </w:rPr>
        <w:t xml:space="preserve"> - емкость тары (упаковки) по каждому виду расхода, указанному в </w:t>
      </w:r>
      <w:hyperlink r:id="rId27" w:anchor="p44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11</w:t>
        </w:r>
      </w:hyperlink>
      <w:r w:rsidRPr="00D96B64">
        <w:rPr>
          <w:sz w:val="24"/>
          <w:szCs w:val="24"/>
        </w:rPr>
        <w:t>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lastRenderedPageBreak/>
        <w:t xml:space="preserve">14) в </w:t>
      </w:r>
      <w:hyperlink r:id="rId28" w:anchor="p47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14</w:t>
        </w:r>
      </w:hyperlink>
      <w:r w:rsidRPr="00D96B64">
        <w:rPr>
          <w:sz w:val="24"/>
          <w:szCs w:val="24"/>
        </w:rPr>
        <w:t xml:space="preserve"> - количество расхода продукции в таре (упаковке), указанной в </w:t>
      </w:r>
      <w:hyperlink r:id="rId29" w:anchor="p44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11</w:t>
        </w:r>
      </w:hyperlink>
      <w:r w:rsidRPr="00D96B64">
        <w:rPr>
          <w:sz w:val="24"/>
          <w:szCs w:val="24"/>
        </w:rPr>
        <w:t>;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 xml:space="preserve">15) в </w:t>
      </w:r>
      <w:hyperlink r:id="rId30" w:anchor="p48" w:tooltip="Ссылка на текущий документ" w:history="1">
        <w:r w:rsidRPr="00D96B64">
          <w:rPr>
            <w:color w:val="0000FF"/>
            <w:sz w:val="24"/>
            <w:szCs w:val="24"/>
            <w:u w:val="single"/>
          </w:rPr>
          <w:t>графе 15</w:t>
        </w:r>
      </w:hyperlink>
      <w:r w:rsidRPr="00D96B64">
        <w:rPr>
          <w:sz w:val="24"/>
          <w:szCs w:val="24"/>
        </w:rPr>
        <w:t xml:space="preserve"> - итого расход продукции за отчетный период.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6. Ошибки в записях исправляются путем сторнирования ошибочных записей и осуществления новой правильной записи.</w:t>
      </w:r>
    </w:p>
    <w:p w:rsidR="00D96B64" w:rsidRPr="00D96B64" w:rsidRDefault="00D96B64" w:rsidP="00D96B64">
      <w:pPr>
        <w:spacing w:before="187" w:after="187"/>
        <w:jc w:val="both"/>
        <w:rPr>
          <w:sz w:val="24"/>
          <w:szCs w:val="24"/>
        </w:rPr>
      </w:pPr>
      <w:r w:rsidRPr="00D96B64">
        <w:rPr>
          <w:sz w:val="24"/>
          <w:szCs w:val="24"/>
        </w:rPr>
        <w:t>7. Данные, указанные в журнале, должны храниться в организациях или у индивидуальных предпринимателей на каждом торговом объекте, осуществляющих розничную продажу пива и напитков, изготовленных на основе пива, а также в организациях, осуществляющих розничную продажу спиртосодержащей непищевой продукции с содержанием этилового спирта более 25 процентов объема готовой продукции, не менее пяти лет.</w:t>
      </w:r>
    </w:p>
    <w:p w:rsidR="00D96B64" w:rsidRPr="00D96B64" w:rsidRDefault="00D96B64" w:rsidP="00D96B64">
      <w:pPr>
        <w:jc w:val="both"/>
        <w:rPr>
          <w:sz w:val="24"/>
          <w:szCs w:val="24"/>
        </w:rPr>
      </w:pPr>
      <w:r w:rsidRPr="00D96B64">
        <w:rPr>
          <w:sz w:val="24"/>
          <w:szCs w:val="24"/>
        </w:rPr>
        <w:br/>
      </w:r>
      <w:r w:rsidRPr="00D96B64">
        <w:rPr>
          <w:sz w:val="24"/>
          <w:szCs w:val="24"/>
        </w:rPr>
        <w:br/>
      </w: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p w:rsidR="00D96B64" w:rsidRPr="00D96B64" w:rsidRDefault="00D96B64" w:rsidP="00D96B64">
      <w:pPr>
        <w:jc w:val="both"/>
        <w:rPr>
          <w:sz w:val="24"/>
          <w:szCs w:val="24"/>
        </w:rPr>
      </w:pPr>
    </w:p>
    <w:sectPr w:rsidR="00D96B64" w:rsidRPr="00D96B64" w:rsidSect="0073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B64"/>
    <w:rsid w:val="0000127F"/>
    <w:rsid w:val="000017C3"/>
    <w:rsid w:val="00007FA5"/>
    <w:rsid w:val="00010B6C"/>
    <w:rsid w:val="000113C8"/>
    <w:rsid w:val="000124F3"/>
    <w:rsid w:val="00014D7D"/>
    <w:rsid w:val="000178C2"/>
    <w:rsid w:val="00027614"/>
    <w:rsid w:val="00032A98"/>
    <w:rsid w:val="00033DDC"/>
    <w:rsid w:val="00035BE2"/>
    <w:rsid w:val="0004385C"/>
    <w:rsid w:val="00043E02"/>
    <w:rsid w:val="00050372"/>
    <w:rsid w:val="00050DB1"/>
    <w:rsid w:val="00051F19"/>
    <w:rsid w:val="00052287"/>
    <w:rsid w:val="00052A1F"/>
    <w:rsid w:val="00053331"/>
    <w:rsid w:val="00053751"/>
    <w:rsid w:val="00053777"/>
    <w:rsid w:val="00054B84"/>
    <w:rsid w:val="00060359"/>
    <w:rsid w:val="00061545"/>
    <w:rsid w:val="000627A5"/>
    <w:rsid w:val="00063ABD"/>
    <w:rsid w:val="00066CE1"/>
    <w:rsid w:val="00071A3A"/>
    <w:rsid w:val="0007366D"/>
    <w:rsid w:val="00074630"/>
    <w:rsid w:val="00076622"/>
    <w:rsid w:val="00084440"/>
    <w:rsid w:val="00084DDA"/>
    <w:rsid w:val="00087FCA"/>
    <w:rsid w:val="00091DE2"/>
    <w:rsid w:val="00096103"/>
    <w:rsid w:val="0009686B"/>
    <w:rsid w:val="000A0FBB"/>
    <w:rsid w:val="000A15BD"/>
    <w:rsid w:val="000A2F20"/>
    <w:rsid w:val="000A37A7"/>
    <w:rsid w:val="000A4B57"/>
    <w:rsid w:val="000A4DD9"/>
    <w:rsid w:val="000A5BEB"/>
    <w:rsid w:val="000A5C20"/>
    <w:rsid w:val="000A7786"/>
    <w:rsid w:val="000B0FA6"/>
    <w:rsid w:val="000B1E9B"/>
    <w:rsid w:val="000B45FA"/>
    <w:rsid w:val="000B53AB"/>
    <w:rsid w:val="000B6694"/>
    <w:rsid w:val="000C2815"/>
    <w:rsid w:val="000C7759"/>
    <w:rsid w:val="000D0C65"/>
    <w:rsid w:val="000E089D"/>
    <w:rsid w:val="000E0B98"/>
    <w:rsid w:val="000E0F4B"/>
    <w:rsid w:val="000E1267"/>
    <w:rsid w:val="000E1939"/>
    <w:rsid w:val="000E201E"/>
    <w:rsid w:val="000E47AB"/>
    <w:rsid w:val="000E709A"/>
    <w:rsid w:val="000F0D4F"/>
    <w:rsid w:val="000F273E"/>
    <w:rsid w:val="000F5C03"/>
    <w:rsid w:val="000F5CBB"/>
    <w:rsid w:val="000F6114"/>
    <w:rsid w:val="000F7C8C"/>
    <w:rsid w:val="00101231"/>
    <w:rsid w:val="00101D08"/>
    <w:rsid w:val="00102011"/>
    <w:rsid w:val="001025CF"/>
    <w:rsid w:val="00105FBA"/>
    <w:rsid w:val="00107D40"/>
    <w:rsid w:val="0011125D"/>
    <w:rsid w:val="00112F8D"/>
    <w:rsid w:val="00114C0C"/>
    <w:rsid w:val="00121D5E"/>
    <w:rsid w:val="00124BAC"/>
    <w:rsid w:val="001276AB"/>
    <w:rsid w:val="00130EE3"/>
    <w:rsid w:val="00132EA3"/>
    <w:rsid w:val="00141FAB"/>
    <w:rsid w:val="00144D01"/>
    <w:rsid w:val="001459BA"/>
    <w:rsid w:val="00146495"/>
    <w:rsid w:val="00146C1A"/>
    <w:rsid w:val="00147113"/>
    <w:rsid w:val="00147A5E"/>
    <w:rsid w:val="00150071"/>
    <w:rsid w:val="00150DE5"/>
    <w:rsid w:val="00151BD5"/>
    <w:rsid w:val="00152798"/>
    <w:rsid w:val="00154FCE"/>
    <w:rsid w:val="0015588E"/>
    <w:rsid w:val="001575EB"/>
    <w:rsid w:val="00157850"/>
    <w:rsid w:val="001602E3"/>
    <w:rsid w:val="001622EB"/>
    <w:rsid w:val="00171AEA"/>
    <w:rsid w:val="00172482"/>
    <w:rsid w:val="00172AD5"/>
    <w:rsid w:val="0018155E"/>
    <w:rsid w:val="001826B7"/>
    <w:rsid w:val="00182FB6"/>
    <w:rsid w:val="00186384"/>
    <w:rsid w:val="001871A8"/>
    <w:rsid w:val="00190E27"/>
    <w:rsid w:val="00191927"/>
    <w:rsid w:val="00193845"/>
    <w:rsid w:val="001960DD"/>
    <w:rsid w:val="001A5AE6"/>
    <w:rsid w:val="001A6E63"/>
    <w:rsid w:val="001B2CED"/>
    <w:rsid w:val="001B3399"/>
    <w:rsid w:val="001B55CB"/>
    <w:rsid w:val="001B7C6F"/>
    <w:rsid w:val="001C3D8C"/>
    <w:rsid w:val="001D02BF"/>
    <w:rsid w:val="001D03F7"/>
    <w:rsid w:val="001D097D"/>
    <w:rsid w:val="001D2F2D"/>
    <w:rsid w:val="001F0BE1"/>
    <w:rsid w:val="001F285E"/>
    <w:rsid w:val="001F32B1"/>
    <w:rsid w:val="001F42FF"/>
    <w:rsid w:val="001F4803"/>
    <w:rsid w:val="001F4914"/>
    <w:rsid w:val="001F4B90"/>
    <w:rsid w:val="001F5B17"/>
    <w:rsid w:val="001F66D0"/>
    <w:rsid w:val="0020283E"/>
    <w:rsid w:val="00202C05"/>
    <w:rsid w:val="00202C87"/>
    <w:rsid w:val="00203543"/>
    <w:rsid w:val="00210A8A"/>
    <w:rsid w:val="00211081"/>
    <w:rsid w:val="0021442A"/>
    <w:rsid w:val="00214B4B"/>
    <w:rsid w:val="00217198"/>
    <w:rsid w:val="00226BD2"/>
    <w:rsid w:val="00236D1A"/>
    <w:rsid w:val="00246B63"/>
    <w:rsid w:val="002477B9"/>
    <w:rsid w:val="00250C14"/>
    <w:rsid w:val="00250C86"/>
    <w:rsid w:val="00251385"/>
    <w:rsid w:val="00252937"/>
    <w:rsid w:val="00252E61"/>
    <w:rsid w:val="0025479F"/>
    <w:rsid w:val="002565B0"/>
    <w:rsid w:val="0025720E"/>
    <w:rsid w:val="00261CEC"/>
    <w:rsid w:val="00262E63"/>
    <w:rsid w:val="00262FDA"/>
    <w:rsid w:val="002631BA"/>
    <w:rsid w:val="00270BC8"/>
    <w:rsid w:val="00281286"/>
    <w:rsid w:val="00281435"/>
    <w:rsid w:val="002828CA"/>
    <w:rsid w:val="002842D9"/>
    <w:rsid w:val="00285072"/>
    <w:rsid w:val="002938C7"/>
    <w:rsid w:val="00297F86"/>
    <w:rsid w:val="002A1EFA"/>
    <w:rsid w:val="002A33D9"/>
    <w:rsid w:val="002A3E4E"/>
    <w:rsid w:val="002A59DC"/>
    <w:rsid w:val="002A69D2"/>
    <w:rsid w:val="002B2579"/>
    <w:rsid w:val="002B7625"/>
    <w:rsid w:val="002B7771"/>
    <w:rsid w:val="002B7F45"/>
    <w:rsid w:val="002C1D43"/>
    <w:rsid w:val="002C4A5F"/>
    <w:rsid w:val="002C7821"/>
    <w:rsid w:val="002D31FD"/>
    <w:rsid w:val="002E375E"/>
    <w:rsid w:val="002E5F3A"/>
    <w:rsid w:val="002E71A9"/>
    <w:rsid w:val="002E7AC2"/>
    <w:rsid w:val="002F12DF"/>
    <w:rsid w:val="002F516D"/>
    <w:rsid w:val="002F5683"/>
    <w:rsid w:val="002F5A68"/>
    <w:rsid w:val="00300FE6"/>
    <w:rsid w:val="003057B2"/>
    <w:rsid w:val="00311CB1"/>
    <w:rsid w:val="00312496"/>
    <w:rsid w:val="00316DD0"/>
    <w:rsid w:val="00321C68"/>
    <w:rsid w:val="00322F21"/>
    <w:rsid w:val="0032396B"/>
    <w:rsid w:val="003239D7"/>
    <w:rsid w:val="003250C6"/>
    <w:rsid w:val="003317C0"/>
    <w:rsid w:val="00332946"/>
    <w:rsid w:val="003333C4"/>
    <w:rsid w:val="00333C20"/>
    <w:rsid w:val="00334AB6"/>
    <w:rsid w:val="0033586C"/>
    <w:rsid w:val="00340AA1"/>
    <w:rsid w:val="00340FDE"/>
    <w:rsid w:val="00343104"/>
    <w:rsid w:val="00343CF0"/>
    <w:rsid w:val="003440F5"/>
    <w:rsid w:val="0034443C"/>
    <w:rsid w:val="003459C8"/>
    <w:rsid w:val="003460A7"/>
    <w:rsid w:val="00353DFD"/>
    <w:rsid w:val="003544B9"/>
    <w:rsid w:val="00355C87"/>
    <w:rsid w:val="0035608F"/>
    <w:rsid w:val="00357685"/>
    <w:rsid w:val="00357F67"/>
    <w:rsid w:val="003627A8"/>
    <w:rsid w:val="00362FB0"/>
    <w:rsid w:val="00370B43"/>
    <w:rsid w:val="00371CBD"/>
    <w:rsid w:val="00372E01"/>
    <w:rsid w:val="00374987"/>
    <w:rsid w:val="0037503F"/>
    <w:rsid w:val="00375EEA"/>
    <w:rsid w:val="00382078"/>
    <w:rsid w:val="0038471C"/>
    <w:rsid w:val="00384BD3"/>
    <w:rsid w:val="0038571B"/>
    <w:rsid w:val="00387725"/>
    <w:rsid w:val="00391D5B"/>
    <w:rsid w:val="00391F2C"/>
    <w:rsid w:val="00395B90"/>
    <w:rsid w:val="00395ED6"/>
    <w:rsid w:val="003A05C4"/>
    <w:rsid w:val="003A3198"/>
    <w:rsid w:val="003A4D41"/>
    <w:rsid w:val="003B1831"/>
    <w:rsid w:val="003B6788"/>
    <w:rsid w:val="003C0CB7"/>
    <w:rsid w:val="003C3B4E"/>
    <w:rsid w:val="003C49EE"/>
    <w:rsid w:val="003C5815"/>
    <w:rsid w:val="003C6C5E"/>
    <w:rsid w:val="003D245D"/>
    <w:rsid w:val="003D5AAE"/>
    <w:rsid w:val="003E216C"/>
    <w:rsid w:val="003E6A92"/>
    <w:rsid w:val="003F07C8"/>
    <w:rsid w:val="003F257A"/>
    <w:rsid w:val="003F29A4"/>
    <w:rsid w:val="003F46D0"/>
    <w:rsid w:val="003F54BC"/>
    <w:rsid w:val="00401F1E"/>
    <w:rsid w:val="00406026"/>
    <w:rsid w:val="00410040"/>
    <w:rsid w:val="00420548"/>
    <w:rsid w:val="004218B2"/>
    <w:rsid w:val="00421D6C"/>
    <w:rsid w:val="00422F2B"/>
    <w:rsid w:val="004240CD"/>
    <w:rsid w:val="00424DAA"/>
    <w:rsid w:val="00425656"/>
    <w:rsid w:val="0043032E"/>
    <w:rsid w:val="00430AD9"/>
    <w:rsid w:val="00431404"/>
    <w:rsid w:val="004348D2"/>
    <w:rsid w:val="00435326"/>
    <w:rsid w:val="00435B83"/>
    <w:rsid w:val="0043622E"/>
    <w:rsid w:val="00442DCA"/>
    <w:rsid w:val="00443783"/>
    <w:rsid w:val="0044418F"/>
    <w:rsid w:val="00446D8F"/>
    <w:rsid w:val="0044786C"/>
    <w:rsid w:val="0045102C"/>
    <w:rsid w:val="004512A4"/>
    <w:rsid w:val="00451F31"/>
    <w:rsid w:val="00453595"/>
    <w:rsid w:val="00453768"/>
    <w:rsid w:val="0045451B"/>
    <w:rsid w:val="0045567F"/>
    <w:rsid w:val="004557E9"/>
    <w:rsid w:val="0046374C"/>
    <w:rsid w:val="00465603"/>
    <w:rsid w:val="00470205"/>
    <w:rsid w:val="004716F0"/>
    <w:rsid w:val="00471B3F"/>
    <w:rsid w:val="00475395"/>
    <w:rsid w:val="0047559F"/>
    <w:rsid w:val="00476429"/>
    <w:rsid w:val="0047665E"/>
    <w:rsid w:val="0047713C"/>
    <w:rsid w:val="00477CA6"/>
    <w:rsid w:val="0048155C"/>
    <w:rsid w:val="00484234"/>
    <w:rsid w:val="004857CA"/>
    <w:rsid w:val="00490E98"/>
    <w:rsid w:val="004945FA"/>
    <w:rsid w:val="00495858"/>
    <w:rsid w:val="00496F1C"/>
    <w:rsid w:val="004A11E7"/>
    <w:rsid w:val="004A1D02"/>
    <w:rsid w:val="004A1FE3"/>
    <w:rsid w:val="004A21C4"/>
    <w:rsid w:val="004A2BCC"/>
    <w:rsid w:val="004A3F58"/>
    <w:rsid w:val="004A4D28"/>
    <w:rsid w:val="004B19DD"/>
    <w:rsid w:val="004B1D62"/>
    <w:rsid w:val="004B2C4E"/>
    <w:rsid w:val="004B5B63"/>
    <w:rsid w:val="004C2688"/>
    <w:rsid w:val="004C2A66"/>
    <w:rsid w:val="004D010A"/>
    <w:rsid w:val="004D355B"/>
    <w:rsid w:val="004D3643"/>
    <w:rsid w:val="004D3CB9"/>
    <w:rsid w:val="004D75B7"/>
    <w:rsid w:val="004E08ED"/>
    <w:rsid w:val="004E2DBB"/>
    <w:rsid w:val="004E60CC"/>
    <w:rsid w:val="004F0E04"/>
    <w:rsid w:val="004F25D0"/>
    <w:rsid w:val="004F4DDF"/>
    <w:rsid w:val="005075FB"/>
    <w:rsid w:val="00516127"/>
    <w:rsid w:val="005164BE"/>
    <w:rsid w:val="00517838"/>
    <w:rsid w:val="00520F7B"/>
    <w:rsid w:val="00521747"/>
    <w:rsid w:val="0052202B"/>
    <w:rsid w:val="005228D4"/>
    <w:rsid w:val="0052584D"/>
    <w:rsid w:val="00530159"/>
    <w:rsid w:val="005304DC"/>
    <w:rsid w:val="005369DA"/>
    <w:rsid w:val="00536CFA"/>
    <w:rsid w:val="00540C48"/>
    <w:rsid w:val="0054427C"/>
    <w:rsid w:val="00545A0B"/>
    <w:rsid w:val="005517C0"/>
    <w:rsid w:val="005532E9"/>
    <w:rsid w:val="0055622F"/>
    <w:rsid w:val="00560379"/>
    <w:rsid w:val="005626B2"/>
    <w:rsid w:val="00563F2F"/>
    <w:rsid w:val="005651E8"/>
    <w:rsid w:val="0056621B"/>
    <w:rsid w:val="00567326"/>
    <w:rsid w:val="0057015E"/>
    <w:rsid w:val="005707F1"/>
    <w:rsid w:val="00570867"/>
    <w:rsid w:val="00572ECB"/>
    <w:rsid w:val="0057348B"/>
    <w:rsid w:val="00573A31"/>
    <w:rsid w:val="0057767F"/>
    <w:rsid w:val="005803A8"/>
    <w:rsid w:val="00581317"/>
    <w:rsid w:val="00582B87"/>
    <w:rsid w:val="00584708"/>
    <w:rsid w:val="0058473A"/>
    <w:rsid w:val="00584B17"/>
    <w:rsid w:val="00587644"/>
    <w:rsid w:val="00587858"/>
    <w:rsid w:val="005911A2"/>
    <w:rsid w:val="005928C6"/>
    <w:rsid w:val="005931FD"/>
    <w:rsid w:val="00594ACE"/>
    <w:rsid w:val="00595CFD"/>
    <w:rsid w:val="00596063"/>
    <w:rsid w:val="0059649B"/>
    <w:rsid w:val="00597C9F"/>
    <w:rsid w:val="00597D26"/>
    <w:rsid w:val="005A0D61"/>
    <w:rsid w:val="005A4BED"/>
    <w:rsid w:val="005A71B2"/>
    <w:rsid w:val="005B0AD5"/>
    <w:rsid w:val="005B2549"/>
    <w:rsid w:val="005B41FB"/>
    <w:rsid w:val="005B4436"/>
    <w:rsid w:val="005C0131"/>
    <w:rsid w:val="005C2370"/>
    <w:rsid w:val="005C2CB7"/>
    <w:rsid w:val="005D1E83"/>
    <w:rsid w:val="005D2F78"/>
    <w:rsid w:val="005D5599"/>
    <w:rsid w:val="005D683E"/>
    <w:rsid w:val="005D68A5"/>
    <w:rsid w:val="005E0917"/>
    <w:rsid w:val="005E3BE6"/>
    <w:rsid w:val="005E5EDB"/>
    <w:rsid w:val="005E69A4"/>
    <w:rsid w:val="005E7665"/>
    <w:rsid w:val="005F29E0"/>
    <w:rsid w:val="005F5020"/>
    <w:rsid w:val="005F6231"/>
    <w:rsid w:val="005F665B"/>
    <w:rsid w:val="006030CD"/>
    <w:rsid w:val="0060343C"/>
    <w:rsid w:val="006100F1"/>
    <w:rsid w:val="00610B49"/>
    <w:rsid w:val="00624F59"/>
    <w:rsid w:val="00625CDE"/>
    <w:rsid w:val="00631640"/>
    <w:rsid w:val="006329A2"/>
    <w:rsid w:val="00632EFD"/>
    <w:rsid w:val="00635175"/>
    <w:rsid w:val="0064024D"/>
    <w:rsid w:val="00642CF6"/>
    <w:rsid w:val="0064355E"/>
    <w:rsid w:val="006436B5"/>
    <w:rsid w:val="006445D0"/>
    <w:rsid w:val="006453DE"/>
    <w:rsid w:val="00650AE1"/>
    <w:rsid w:val="006536E4"/>
    <w:rsid w:val="0065584C"/>
    <w:rsid w:val="00662386"/>
    <w:rsid w:val="006639DA"/>
    <w:rsid w:val="006641F8"/>
    <w:rsid w:val="0066669F"/>
    <w:rsid w:val="00667516"/>
    <w:rsid w:val="006723BB"/>
    <w:rsid w:val="00672972"/>
    <w:rsid w:val="00676F41"/>
    <w:rsid w:val="006804EF"/>
    <w:rsid w:val="00690632"/>
    <w:rsid w:val="00693EDC"/>
    <w:rsid w:val="00697132"/>
    <w:rsid w:val="006A0D6D"/>
    <w:rsid w:val="006A1A8E"/>
    <w:rsid w:val="006A278B"/>
    <w:rsid w:val="006A34E5"/>
    <w:rsid w:val="006A3FAB"/>
    <w:rsid w:val="006A489F"/>
    <w:rsid w:val="006B0BD8"/>
    <w:rsid w:val="006B1182"/>
    <w:rsid w:val="006B11B3"/>
    <w:rsid w:val="006B26DB"/>
    <w:rsid w:val="006B47EE"/>
    <w:rsid w:val="006C0D2F"/>
    <w:rsid w:val="006C3B8F"/>
    <w:rsid w:val="006D0925"/>
    <w:rsid w:val="006D1317"/>
    <w:rsid w:val="006D3480"/>
    <w:rsid w:val="006D481B"/>
    <w:rsid w:val="006D526E"/>
    <w:rsid w:val="006E1278"/>
    <w:rsid w:val="006E16AF"/>
    <w:rsid w:val="006E23E7"/>
    <w:rsid w:val="006F2190"/>
    <w:rsid w:val="006F4B65"/>
    <w:rsid w:val="006F5D8B"/>
    <w:rsid w:val="006F5E6F"/>
    <w:rsid w:val="00703C08"/>
    <w:rsid w:val="007051C0"/>
    <w:rsid w:val="0070580B"/>
    <w:rsid w:val="00705812"/>
    <w:rsid w:val="00713020"/>
    <w:rsid w:val="0071352F"/>
    <w:rsid w:val="00716587"/>
    <w:rsid w:val="00717647"/>
    <w:rsid w:val="007224FA"/>
    <w:rsid w:val="0072444C"/>
    <w:rsid w:val="0072466C"/>
    <w:rsid w:val="00724CC0"/>
    <w:rsid w:val="00724F81"/>
    <w:rsid w:val="007347A7"/>
    <w:rsid w:val="0073730C"/>
    <w:rsid w:val="007404E9"/>
    <w:rsid w:val="00747B73"/>
    <w:rsid w:val="0075361D"/>
    <w:rsid w:val="00753FCE"/>
    <w:rsid w:val="00756822"/>
    <w:rsid w:val="00757711"/>
    <w:rsid w:val="00762167"/>
    <w:rsid w:val="00762848"/>
    <w:rsid w:val="00764D69"/>
    <w:rsid w:val="00772386"/>
    <w:rsid w:val="00776B94"/>
    <w:rsid w:val="00780D65"/>
    <w:rsid w:val="007828B9"/>
    <w:rsid w:val="00782BEA"/>
    <w:rsid w:val="00783F32"/>
    <w:rsid w:val="007843CA"/>
    <w:rsid w:val="00793E26"/>
    <w:rsid w:val="007955A4"/>
    <w:rsid w:val="007A1C2B"/>
    <w:rsid w:val="007B1DAF"/>
    <w:rsid w:val="007B2AEE"/>
    <w:rsid w:val="007B43DD"/>
    <w:rsid w:val="007B596E"/>
    <w:rsid w:val="007C0B69"/>
    <w:rsid w:val="007C1622"/>
    <w:rsid w:val="007C6380"/>
    <w:rsid w:val="007C6B26"/>
    <w:rsid w:val="007D1A06"/>
    <w:rsid w:val="007D224C"/>
    <w:rsid w:val="007D2975"/>
    <w:rsid w:val="007D31EA"/>
    <w:rsid w:val="007D354D"/>
    <w:rsid w:val="007D612F"/>
    <w:rsid w:val="007E1004"/>
    <w:rsid w:val="007E10AA"/>
    <w:rsid w:val="007E2CD7"/>
    <w:rsid w:val="007E34EF"/>
    <w:rsid w:val="007E3E02"/>
    <w:rsid w:val="007F0BC6"/>
    <w:rsid w:val="007F7A2C"/>
    <w:rsid w:val="008004A1"/>
    <w:rsid w:val="00801503"/>
    <w:rsid w:val="00803D11"/>
    <w:rsid w:val="00805955"/>
    <w:rsid w:val="00805EE2"/>
    <w:rsid w:val="00806F8A"/>
    <w:rsid w:val="00810849"/>
    <w:rsid w:val="00810F49"/>
    <w:rsid w:val="00815227"/>
    <w:rsid w:val="00817D9A"/>
    <w:rsid w:val="008229F5"/>
    <w:rsid w:val="008251E7"/>
    <w:rsid w:val="00825F95"/>
    <w:rsid w:val="00831F96"/>
    <w:rsid w:val="0083616B"/>
    <w:rsid w:val="00840F65"/>
    <w:rsid w:val="00841393"/>
    <w:rsid w:val="008431E7"/>
    <w:rsid w:val="00847FE2"/>
    <w:rsid w:val="00851EA5"/>
    <w:rsid w:val="008605CD"/>
    <w:rsid w:val="008619D6"/>
    <w:rsid w:val="008638A2"/>
    <w:rsid w:val="00863F88"/>
    <w:rsid w:val="0086692E"/>
    <w:rsid w:val="008676D6"/>
    <w:rsid w:val="00871E89"/>
    <w:rsid w:val="00872169"/>
    <w:rsid w:val="00874181"/>
    <w:rsid w:val="0087639D"/>
    <w:rsid w:val="00877EC2"/>
    <w:rsid w:val="00877FF7"/>
    <w:rsid w:val="008803E5"/>
    <w:rsid w:val="008807B1"/>
    <w:rsid w:val="00882A52"/>
    <w:rsid w:val="00883805"/>
    <w:rsid w:val="00883A02"/>
    <w:rsid w:val="00892D1F"/>
    <w:rsid w:val="0089518E"/>
    <w:rsid w:val="008960E2"/>
    <w:rsid w:val="008962FC"/>
    <w:rsid w:val="00897CB2"/>
    <w:rsid w:val="008A169D"/>
    <w:rsid w:val="008A24F3"/>
    <w:rsid w:val="008A4D9C"/>
    <w:rsid w:val="008A5F06"/>
    <w:rsid w:val="008A6A8E"/>
    <w:rsid w:val="008B2CDA"/>
    <w:rsid w:val="008B3BAE"/>
    <w:rsid w:val="008B43D4"/>
    <w:rsid w:val="008B5452"/>
    <w:rsid w:val="008B7C62"/>
    <w:rsid w:val="008B7F2F"/>
    <w:rsid w:val="008C04A9"/>
    <w:rsid w:val="008C4543"/>
    <w:rsid w:val="008C52C0"/>
    <w:rsid w:val="008C6624"/>
    <w:rsid w:val="008D418E"/>
    <w:rsid w:val="008D557C"/>
    <w:rsid w:val="008D575B"/>
    <w:rsid w:val="008E1331"/>
    <w:rsid w:val="008E1BF0"/>
    <w:rsid w:val="008E6C9B"/>
    <w:rsid w:val="008E6FA3"/>
    <w:rsid w:val="008F100C"/>
    <w:rsid w:val="008F30C2"/>
    <w:rsid w:val="008F5B5E"/>
    <w:rsid w:val="008F7173"/>
    <w:rsid w:val="00901BF3"/>
    <w:rsid w:val="00903116"/>
    <w:rsid w:val="00903891"/>
    <w:rsid w:val="009044DB"/>
    <w:rsid w:val="0090547A"/>
    <w:rsid w:val="00910F0F"/>
    <w:rsid w:val="009127B9"/>
    <w:rsid w:val="00913C50"/>
    <w:rsid w:val="00914C82"/>
    <w:rsid w:val="00914ED1"/>
    <w:rsid w:val="009167D4"/>
    <w:rsid w:val="00916E50"/>
    <w:rsid w:val="00917DDB"/>
    <w:rsid w:val="009202FC"/>
    <w:rsid w:val="00920CDC"/>
    <w:rsid w:val="00921475"/>
    <w:rsid w:val="00921779"/>
    <w:rsid w:val="009218AC"/>
    <w:rsid w:val="00921CFE"/>
    <w:rsid w:val="009233E6"/>
    <w:rsid w:val="0092623F"/>
    <w:rsid w:val="0092762E"/>
    <w:rsid w:val="00931196"/>
    <w:rsid w:val="00936121"/>
    <w:rsid w:val="00944848"/>
    <w:rsid w:val="00946F2F"/>
    <w:rsid w:val="00950140"/>
    <w:rsid w:val="00952ED6"/>
    <w:rsid w:val="00953419"/>
    <w:rsid w:val="00954588"/>
    <w:rsid w:val="009551AF"/>
    <w:rsid w:val="0095654F"/>
    <w:rsid w:val="00957278"/>
    <w:rsid w:val="00962E21"/>
    <w:rsid w:val="0096533A"/>
    <w:rsid w:val="00966073"/>
    <w:rsid w:val="00966363"/>
    <w:rsid w:val="00967D48"/>
    <w:rsid w:val="00970509"/>
    <w:rsid w:val="00972644"/>
    <w:rsid w:val="00975618"/>
    <w:rsid w:val="00975BB2"/>
    <w:rsid w:val="00977D54"/>
    <w:rsid w:val="0098034C"/>
    <w:rsid w:val="0098069A"/>
    <w:rsid w:val="0098074C"/>
    <w:rsid w:val="00980AE7"/>
    <w:rsid w:val="00982B2F"/>
    <w:rsid w:val="009834C4"/>
    <w:rsid w:val="009836F7"/>
    <w:rsid w:val="009849B5"/>
    <w:rsid w:val="00984BDF"/>
    <w:rsid w:val="0098624F"/>
    <w:rsid w:val="00992E3E"/>
    <w:rsid w:val="00995C33"/>
    <w:rsid w:val="009A0097"/>
    <w:rsid w:val="009A2459"/>
    <w:rsid w:val="009A4266"/>
    <w:rsid w:val="009A497C"/>
    <w:rsid w:val="009B033F"/>
    <w:rsid w:val="009B049F"/>
    <w:rsid w:val="009B33D0"/>
    <w:rsid w:val="009B6C94"/>
    <w:rsid w:val="009C01CA"/>
    <w:rsid w:val="009C0586"/>
    <w:rsid w:val="009C0591"/>
    <w:rsid w:val="009C1242"/>
    <w:rsid w:val="009C1DAC"/>
    <w:rsid w:val="009C2EFA"/>
    <w:rsid w:val="009C46F8"/>
    <w:rsid w:val="009C72CB"/>
    <w:rsid w:val="009D0D8E"/>
    <w:rsid w:val="009D2E7A"/>
    <w:rsid w:val="009D3A56"/>
    <w:rsid w:val="009D3E55"/>
    <w:rsid w:val="009D4827"/>
    <w:rsid w:val="009D5805"/>
    <w:rsid w:val="009D602D"/>
    <w:rsid w:val="009D7766"/>
    <w:rsid w:val="009E0884"/>
    <w:rsid w:val="009E536F"/>
    <w:rsid w:val="009E53B1"/>
    <w:rsid w:val="009E76F1"/>
    <w:rsid w:val="009F18AB"/>
    <w:rsid w:val="009F3799"/>
    <w:rsid w:val="009F3CE2"/>
    <w:rsid w:val="009F69B4"/>
    <w:rsid w:val="00A06A15"/>
    <w:rsid w:val="00A07EC0"/>
    <w:rsid w:val="00A12D66"/>
    <w:rsid w:val="00A14CC5"/>
    <w:rsid w:val="00A15186"/>
    <w:rsid w:val="00A179EE"/>
    <w:rsid w:val="00A2023C"/>
    <w:rsid w:val="00A2148A"/>
    <w:rsid w:val="00A23249"/>
    <w:rsid w:val="00A23AE5"/>
    <w:rsid w:val="00A27D49"/>
    <w:rsid w:val="00A302A1"/>
    <w:rsid w:val="00A309F4"/>
    <w:rsid w:val="00A30C86"/>
    <w:rsid w:val="00A322DA"/>
    <w:rsid w:val="00A343CA"/>
    <w:rsid w:val="00A352D2"/>
    <w:rsid w:val="00A3680D"/>
    <w:rsid w:val="00A36C2A"/>
    <w:rsid w:val="00A3706B"/>
    <w:rsid w:val="00A3759C"/>
    <w:rsid w:val="00A43409"/>
    <w:rsid w:val="00A45CEA"/>
    <w:rsid w:val="00A46759"/>
    <w:rsid w:val="00A474D3"/>
    <w:rsid w:val="00A47A18"/>
    <w:rsid w:val="00A50441"/>
    <w:rsid w:val="00A51D6D"/>
    <w:rsid w:val="00A54A5C"/>
    <w:rsid w:val="00A56E1B"/>
    <w:rsid w:val="00A56F8C"/>
    <w:rsid w:val="00A603D7"/>
    <w:rsid w:val="00A607DA"/>
    <w:rsid w:val="00A61043"/>
    <w:rsid w:val="00A618BD"/>
    <w:rsid w:val="00A6549D"/>
    <w:rsid w:val="00A658AD"/>
    <w:rsid w:val="00A65A76"/>
    <w:rsid w:val="00A67F4C"/>
    <w:rsid w:val="00A7064A"/>
    <w:rsid w:val="00A74BA7"/>
    <w:rsid w:val="00A74C47"/>
    <w:rsid w:val="00A75036"/>
    <w:rsid w:val="00A7649C"/>
    <w:rsid w:val="00A77315"/>
    <w:rsid w:val="00A8394D"/>
    <w:rsid w:val="00A859B5"/>
    <w:rsid w:val="00A86BA8"/>
    <w:rsid w:val="00A876DD"/>
    <w:rsid w:val="00A907FA"/>
    <w:rsid w:val="00A9082E"/>
    <w:rsid w:val="00A9393D"/>
    <w:rsid w:val="00A956BC"/>
    <w:rsid w:val="00A976D2"/>
    <w:rsid w:val="00AA698A"/>
    <w:rsid w:val="00AB04C1"/>
    <w:rsid w:val="00AB17EA"/>
    <w:rsid w:val="00AB2A8B"/>
    <w:rsid w:val="00AB6C82"/>
    <w:rsid w:val="00AB6FB5"/>
    <w:rsid w:val="00AB7EC2"/>
    <w:rsid w:val="00AC06C2"/>
    <w:rsid w:val="00AC16D6"/>
    <w:rsid w:val="00AC46B5"/>
    <w:rsid w:val="00AC4938"/>
    <w:rsid w:val="00AC4A13"/>
    <w:rsid w:val="00AC4EEA"/>
    <w:rsid w:val="00AC53A2"/>
    <w:rsid w:val="00AC5752"/>
    <w:rsid w:val="00AC5C65"/>
    <w:rsid w:val="00AC6151"/>
    <w:rsid w:val="00AC7D0B"/>
    <w:rsid w:val="00AD0ACA"/>
    <w:rsid w:val="00AD48BD"/>
    <w:rsid w:val="00AD4BE4"/>
    <w:rsid w:val="00AD545E"/>
    <w:rsid w:val="00AD79D5"/>
    <w:rsid w:val="00AE42E8"/>
    <w:rsid w:val="00AE761B"/>
    <w:rsid w:val="00AE7DD8"/>
    <w:rsid w:val="00AF07FA"/>
    <w:rsid w:val="00AF0881"/>
    <w:rsid w:val="00AF21CA"/>
    <w:rsid w:val="00AF3FAB"/>
    <w:rsid w:val="00AF5D60"/>
    <w:rsid w:val="00B00D54"/>
    <w:rsid w:val="00B03210"/>
    <w:rsid w:val="00B1190C"/>
    <w:rsid w:val="00B17524"/>
    <w:rsid w:val="00B215D0"/>
    <w:rsid w:val="00B218F2"/>
    <w:rsid w:val="00B238DA"/>
    <w:rsid w:val="00B25AD7"/>
    <w:rsid w:val="00B26ED5"/>
    <w:rsid w:val="00B274BA"/>
    <w:rsid w:val="00B408F6"/>
    <w:rsid w:val="00B418AC"/>
    <w:rsid w:val="00B4193F"/>
    <w:rsid w:val="00B44D8F"/>
    <w:rsid w:val="00B44FD0"/>
    <w:rsid w:val="00B505B2"/>
    <w:rsid w:val="00B507D9"/>
    <w:rsid w:val="00B50D0D"/>
    <w:rsid w:val="00B50EE7"/>
    <w:rsid w:val="00B510B3"/>
    <w:rsid w:val="00B54340"/>
    <w:rsid w:val="00B54D04"/>
    <w:rsid w:val="00B55BF7"/>
    <w:rsid w:val="00B57BD8"/>
    <w:rsid w:val="00B60882"/>
    <w:rsid w:val="00B744E6"/>
    <w:rsid w:val="00B74724"/>
    <w:rsid w:val="00B779DE"/>
    <w:rsid w:val="00B8386F"/>
    <w:rsid w:val="00B86D49"/>
    <w:rsid w:val="00B90D30"/>
    <w:rsid w:val="00B922E5"/>
    <w:rsid w:val="00B9303E"/>
    <w:rsid w:val="00B946BC"/>
    <w:rsid w:val="00B96E9F"/>
    <w:rsid w:val="00BA416D"/>
    <w:rsid w:val="00BB0014"/>
    <w:rsid w:val="00BB4B08"/>
    <w:rsid w:val="00BC2064"/>
    <w:rsid w:val="00BC41CE"/>
    <w:rsid w:val="00BC4258"/>
    <w:rsid w:val="00BC6AEC"/>
    <w:rsid w:val="00BD3B8C"/>
    <w:rsid w:val="00BD4874"/>
    <w:rsid w:val="00BD48B3"/>
    <w:rsid w:val="00BD62E0"/>
    <w:rsid w:val="00BE056F"/>
    <w:rsid w:val="00BE0981"/>
    <w:rsid w:val="00BE3438"/>
    <w:rsid w:val="00BE41C3"/>
    <w:rsid w:val="00BE4CEF"/>
    <w:rsid w:val="00BE57AC"/>
    <w:rsid w:val="00BF0C76"/>
    <w:rsid w:val="00BF1884"/>
    <w:rsid w:val="00BF4828"/>
    <w:rsid w:val="00C06A27"/>
    <w:rsid w:val="00C06A2F"/>
    <w:rsid w:val="00C132BC"/>
    <w:rsid w:val="00C17A98"/>
    <w:rsid w:val="00C205D6"/>
    <w:rsid w:val="00C249D7"/>
    <w:rsid w:val="00C2517D"/>
    <w:rsid w:val="00C2694B"/>
    <w:rsid w:val="00C30DA8"/>
    <w:rsid w:val="00C32CEC"/>
    <w:rsid w:val="00C33A2B"/>
    <w:rsid w:val="00C34790"/>
    <w:rsid w:val="00C3603D"/>
    <w:rsid w:val="00C378E4"/>
    <w:rsid w:val="00C441D2"/>
    <w:rsid w:val="00C4513D"/>
    <w:rsid w:val="00C46B9E"/>
    <w:rsid w:val="00C47188"/>
    <w:rsid w:val="00C50708"/>
    <w:rsid w:val="00C528BE"/>
    <w:rsid w:val="00C55D16"/>
    <w:rsid w:val="00C60ED1"/>
    <w:rsid w:val="00C630A4"/>
    <w:rsid w:val="00C6338F"/>
    <w:rsid w:val="00C7073B"/>
    <w:rsid w:val="00C73213"/>
    <w:rsid w:val="00C73F79"/>
    <w:rsid w:val="00C76FD1"/>
    <w:rsid w:val="00C810AD"/>
    <w:rsid w:val="00C83983"/>
    <w:rsid w:val="00C84A88"/>
    <w:rsid w:val="00C84DE7"/>
    <w:rsid w:val="00C85B53"/>
    <w:rsid w:val="00C87E9A"/>
    <w:rsid w:val="00C914BB"/>
    <w:rsid w:val="00C924CA"/>
    <w:rsid w:val="00C92BC9"/>
    <w:rsid w:val="00C930A7"/>
    <w:rsid w:val="00C9530E"/>
    <w:rsid w:val="00C95682"/>
    <w:rsid w:val="00C96CB5"/>
    <w:rsid w:val="00CA5E72"/>
    <w:rsid w:val="00CB14C6"/>
    <w:rsid w:val="00CB2F96"/>
    <w:rsid w:val="00CB32BE"/>
    <w:rsid w:val="00CB333F"/>
    <w:rsid w:val="00CB389B"/>
    <w:rsid w:val="00CC0BAB"/>
    <w:rsid w:val="00CC11F6"/>
    <w:rsid w:val="00CC23F3"/>
    <w:rsid w:val="00CC3D8B"/>
    <w:rsid w:val="00CC5C51"/>
    <w:rsid w:val="00CD4FC3"/>
    <w:rsid w:val="00CD5707"/>
    <w:rsid w:val="00CE0769"/>
    <w:rsid w:val="00CE3BE1"/>
    <w:rsid w:val="00CE3F80"/>
    <w:rsid w:val="00CE4827"/>
    <w:rsid w:val="00CE613F"/>
    <w:rsid w:val="00CE77E6"/>
    <w:rsid w:val="00CF0A4B"/>
    <w:rsid w:val="00CF74B2"/>
    <w:rsid w:val="00D00886"/>
    <w:rsid w:val="00D0146B"/>
    <w:rsid w:val="00D02473"/>
    <w:rsid w:val="00D03134"/>
    <w:rsid w:val="00D033B7"/>
    <w:rsid w:val="00D046AE"/>
    <w:rsid w:val="00D07F02"/>
    <w:rsid w:val="00D107EE"/>
    <w:rsid w:val="00D11E17"/>
    <w:rsid w:val="00D12A34"/>
    <w:rsid w:val="00D142FC"/>
    <w:rsid w:val="00D163D7"/>
    <w:rsid w:val="00D20E10"/>
    <w:rsid w:val="00D21214"/>
    <w:rsid w:val="00D2395E"/>
    <w:rsid w:val="00D23B91"/>
    <w:rsid w:val="00D24643"/>
    <w:rsid w:val="00D25FC4"/>
    <w:rsid w:val="00D31A48"/>
    <w:rsid w:val="00D31B43"/>
    <w:rsid w:val="00D33497"/>
    <w:rsid w:val="00D33A25"/>
    <w:rsid w:val="00D35985"/>
    <w:rsid w:val="00D373E5"/>
    <w:rsid w:val="00D40249"/>
    <w:rsid w:val="00D40490"/>
    <w:rsid w:val="00D43241"/>
    <w:rsid w:val="00D44E9D"/>
    <w:rsid w:val="00D50365"/>
    <w:rsid w:val="00D51D12"/>
    <w:rsid w:val="00D5741E"/>
    <w:rsid w:val="00D577B2"/>
    <w:rsid w:val="00D60794"/>
    <w:rsid w:val="00D643DC"/>
    <w:rsid w:val="00D65FC0"/>
    <w:rsid w:val="00D70655"/>
    <w:rsid w:val="00D778C1"/>
    <w:rsid w:val="00D82293"/>
    <w:rsid w:val="00D825DD"/>
    <w:rsid w:val="00D8325A"/>
    <w:rsid w:val="00D83786"/>
    <w:rsid w:val="00D84421"/>
    <w:rsid w:val="00D85C3F"/>
    <w:rsid w:val="00D871D3"/>
    <w:rsid w:val="00D9191E"/>
    <w:rsid w:val="00D94F63"/>
    <w:rsid w:val="00D96B64"/>
    <w:rsid w:val="00DA03E0"/>
    <w:rsid w:val="00DA1818"/>
    <w:rsid w:val="00DA2286"/>
    <w:rsid w:val="00DA6309"/>
    <w:rsid w:val="00DA7A85"/>
    <w:rsid w:val="00DB26FC"/>
    <w:rsid w:val="00DC0900"/>
    <w:rsid w:val="00DC2102"/>
    <w:rsid w:val="00DC5957"/>
    <w:rsid w:val="00DC61A4"/>
    <w:rsid w:val="00DC6A08"/>
    <w:rsid w:val="00DC7DA7"/>
    <w:rsid w:val="00DC7FA6"/>
    <w:rsid w:val="00DD1D87"/>
    <w:rsid w:val="00DD2B1A"/>
    <w:rsid w:val="00DD3B40"/>
    <w:rsid w:val="00DD5FB9"/>
    <w:rsid w:val="00DD6E55"/>
    <w:rsid w:val="00DD713F"/>
    <w:rsid w:val="00DE2E75"/>
    <w:rsid w:val="00DE50C0"/>
    <w:rsid w:val="00DE513B"/>
    <w:rsid w:val="00DF1720"/>
    <w:rsid w:val="00DF4054"/>
    <w:rsid w:val="00DF4F6A"/>
    <w:rsid w:val="00DF5BE3"/>
    <w:rsid w:val="00DF6BB7"/>
    <w:rsid w:val="00E0134B"/>
    <w:rsid w:val="00E032C2"/>
    <w:rsid w:val="00E10401"/>
    <w:rsid w:val="00E112CF"/>
    <w:rsid w:val="00E119E2"/>
    <w:rsid w:val="00E1381D"/>
    <w:rsid w:val="00E141B9"/>
    <w:rsid w:val="00E21599"/>
    <w:rsid w:val="00E22DA1"/>
    <w:rsid w:val="00E24536"/>
    <w:rsid w:val="00E279BE"/>
    <w:rsid w:val="00E27F0E"/>
    <w:rsid w:val="00E305D3"/>
    <w:rsid w:val="00E3230E"/>
    <w:rsid w:val="00E34AD5"/>
    <w:rsid w:val="00E375C8"/>
    <w:rsid w:val="00E401B1"/>
    <w:rsid w:val="00E4034C"/>
    <w:rsid w:val="00E41085"/>
    <w:rsid w:val="00E431CE"/>
    <w:rsid w:val="00E45683"/>
    <w:rsid w:val="00E472CF"/>
    <w:rsid w:val="00E517BA"/>
    <w:rsid w:val="00E550EF"/>
    <w:rsid w:val="00E550F9"/>
    <w:rsid w:val="00E570E5"/>
    <w:rsid w:val="00E6143C"/>
    <w:rsid w:val="00E669A1"/>
    <w:rsid w:val="00E71AF3"/>
    <w:rsid w:val="00E71FA2"/>
    <w:rsid w:val="00E726FD"/>
    <w:rsid w:val="00E73F64"/>
    <w:rsid w:val="00E746EB"/>
    <w:rsid w:val="00E74BE6"/>
    <w:rsid w:val="00E7543E"/>
    <w:rsid w:val="00E76971"/>
    <w:rsid w:val="00E8370C"/>
    <w:rsid w:val="00E85D02"/>
    <w:rsid w:val="00E85EB6"/>
    <w:rsid w:val="00E87B29"/>
    <w:rsid w:val="00E92214"/>
    <w:rsid w:val="00EA1EBF"/>
    <w:rsid w:val="00EA20C2"/>
    <w:rsid w:val="00EA3357"/>
    <w:rsid w:val="00EA3B94"/>
    <w:rsid w:val="00EA61F7"/>
    <w:rsid w:val="00EA6759"/>
    <w:rsid w:val="00EA71BC"/>
    <w:rsid w:val="00EA72F8"/>
    <w:rsid w:val="00EA773D"/>
    <w:rsid w:val="00EB166B"/>
    <w:rsid w:val="00EB22A2"/>
    <w:rsid w:val="00EB2A93"/>
    <w:rsid w:val="00EB4CEA"/>
    <w:rsid w:val="00EB6A78"/>
    <w:rsid w:val="00EB7311"/>
    <w:rsid w:val="00EC07D2"/>
    <w:rsid w:val="00EC1277"/>
    <w:rsid w:val="00ED070B"/>
    <w:rsid w:val="00ED08F8"/>
    <w:rsid w:val="00ED1A34"/>
    <w:rsid w:val="00ED202B"/>
    <w:rsid w:val="00ED22E8"/>
    <w:rsid w:val="00ED2D61"/>
    <w:rsid w:val="00ED7BF8"/>
    <w:rsid w:val="00EE0BA3"/>
    <w:rsid w:val="00EE0D0A"/>
    <w:rsid w:val="00EE0E00"/>
    <w:rsid w:val="00EE10DA"/>
    <w:rsid w:val="00EE14C5"/>
    <w:rsid w:val="00EE14D7"/>
    <w:rsid w:val="00EE258A"/>
    <w:rsid w:val="00EE4831"/>
    <w:rsid w:val="00EE6FE1"/>
    <w:rsid w:val="00EE7E88"/>
    <w:rsid w:val="00EF264C"/>
    <w:rsid w:val="00EF691C"/>
    <w:rsid w:val="00EF7A8A"/>
    <w:rsid w:val="00F042A7"/>
    <w:rsid w:val="00F04F88"/>
    <w:rsid w:val="00F05F34"/>
    <w:rsid w:val="00F10A3C"/>
    <w:rsid w:val="00F12A92"/>
    <w:rsid w:val="00F14B0B"/>
    <w:rsid w:val="00F15D04"/>
    <w:rsid w:val="00F16833"/>
    <w:rsid w:val="00F16FDA"/>
    <w:rsid w:val="00F175E7"/>
    <w:rsid w:val="00F17D19"/>
    <w:rsid w:val="00F25E18"/>
    <w:rsid w:val="00F2653F"/>
    <w:rsid w:val="00F30DE1"/>
    <w:rsid w:val="00F31BC7"/>
    <w:rsid w:val="00F356D6"/>
    <w:rsid w:val="00F35E41"/>
    <w:rsid w:val="00F360CF"/>
    <w:rsid w:val="00F364EE"/>
    <w:rsid w:val="00F42338"/>
    <w:rsid w:val="00F43545"/>
    <w:rsid w:val="00F44C15"/>
    <w:rsid w:val="00F4578F"/>
    <w:rsid w:val="00F503DB"/>
    <w:rsid w:val="00F5144C"/>
    <w:rsid w:val="00F537F4"/>
    <w:rsid w:val="00F55F30"/>
    <w:rsid w:val="00F637C4"/>
    <w:rsid w:val="00F63FDF"/>
    <w:rsid w:val="00F66C4F"/>
    <w:rsid w:val="00F714E0"/>
    <w:rsid w:val="00F73048"/>
    <w:rsid w:val="00F73C1D"/>
    <w:rsid w:val="00F77F12"/>
    <w:rsid w:val="00F85C27"/>
    <w:rsid w:val="00F87370"/>
    <w:rsid w:val="00F91372"/>
    <w:rsid w:val="00F95E73"/>
    <w:rsid w:val="00F96409"/>
    <w:rsid w:val="00FA1064"/>
    <w:rsid w:val="00FA21BC"/>
    <w:rsid w:val="00FA5597"/>
    <w:rsid w:val="00FA5AB6"/>
    <w:rsid w:val="00FA5D16"/>
    <w:rsid w:val="00FA7C22"/>
    <w:rsid w:val="00FB4891"/>
    <w:rsid w:val="00FB741C"/>
    <w:rsid w:val="00FB74D7"/>
    <w:rsid w:val="00FB7CB6"/>
    <w:rsid w:val="00FC28D7"/>
    <w:rsid w:val="00FC4542"/>
    <w:rsid w:val="00FC7EA0"/>
    <w:rsid w:val="00FD09D9"/>
    <w:rsid w:val="00FD156F"/>
    <w:rsid w:val="00FD4814"/>
    <w:rsid w:val="00FD49FF"/>
    <w:rsid w:val="00FE2F48"/>
    <w:rsid w:val="00FE3BDD"/>
    <w:rsid w:val="00FE3DEF"/>
    <w:rsid w:val="00FE4CA3"/>
    <w:rsid w:val="00FE543D"/>
    <w:rsid w:val="00FE55AE"/>
    <w:rsid w:val="00FF134A"/>
    <w:rsid w:val="00FF2CF8"/>
    <w:rsid w:val="00FF572A"/>
    <w:rsid w:val="00FF75F4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6"/>
  </w:style>
  <w:style w:type="paragraph" w:styleId="1">
    <w:name w:val="heading 1"/>
    <w:basedOn w:val="a"/>
    <w:next w:val="a"/>
    <w:link w:val="10"/>
    <w:qFormat/>
    <w:rsid w:val="005E3B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link w:val="20"/>
    <w:uiPriority w:val="9"/>
    <w:qFormat/>
    <w:rsid w:val="005E3BE6"/>
    <w:pPr>
      <w:spacing w:before="240" w:after="105"/>
      <w:outlineLvl w:val="1"/>
    </w:pPr>
    <w:rPr>
      <w:rFonts w:ascii="Arial" w:hAnsi="Arial" w:cs="Arial"/>
      <w:b/>
      <w:bCs/>
      <w:color w:val="545E6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BE6"/>
    <w:rPr>
      <w:rFonts w:ascii="Arial" w:hAnsi="Arial"/>
      <w:b/>
      <w:kern w:val="28"/>
      <w:sz w:val="28"/>
    </w:rPr>
  </w:style>
  <w:style w:type="paragraph" w:styleId="a3">
    <w:name w:val="Title"/>
    <w:basedOn w:val="a"/>
    <w:link w:val="a4"/>
    <w:qFormat/>
    <w:rsid w:val="005E3BE6"/>
    <w:pPr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5E3BE6"/>
    <w:rPr>
      <w:b/>
      <w:smallCaps/>
      <w:sz w:val="32"/>
    </w:rPr>
  </w:style>
  <w:style w:type="paragraph" w:styleId="a5">
    <w:name w:val="Subtitle"/>
    <w:basedOn w:val="a"/>
    <w:next w:val="a"/>
    <w:link w:val="a6"/>
    <w:qFormat/>
    <w:rsid w:val="005E3BE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5E3BE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E3BE6"/>
    <w:rPr>
      <w:b/>
      <w:bCs/>
    </w:rPr>
  </w:style>
  <w:style w:type="character" w:styleId="a8">
    <w:name w:val="Emphasis"/>
    <w:qFormat/>
    <w:rsid w:val="005E3BE6"/>
    <w:rPr>
      <w:i/>
      <w:iCs/>
    </w:rPr>
  </w:style>
  <w:style w:type="character" w:styleId="a9">
    <w:name w:val="Book Title"/>
    <w:basedOn w:val="a0"/>
    <w:uiPriority w:val="33"/>
    <w:qFormat/>
    <w:rsid w:val="005E3BE6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5E3BE6"/>
    <w:rPr>
      <w:rFonts w:ascii="Arial" w:hAnsi="Arial" w:cs="Arial"/>
      <w:b/>
      <w:bCs/>
      <w:color w:val="545E6A"/>
      <w:sz w:val="30"/>
      <w:szCs w:val="30"/>
    </w:rPr>
  </w:style>
  <w:style w:type="character" w:styleId="aa">
    <w:name w:val="Hyperlink"/>
    <w:basedOn w:val="a0"/>
    <w:uiPriority w:val="99"/>
    <w:semiHidden/>
    <w:unhideWhenUsed/>
    <w:rsid w:val="00D96B6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96B64"/>
    <w:pPr>
      <w:spacing w:before="187" w:after="18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152/" TargetMode="External"/><Relationship Id="rId13" Type="http://schemas.openxmlformats.org/officeDocument/2006/relationships/hyperlink" Target="http://www.consultant.ru/document/cons_doc_LAW_165152/" TargetMode="External"/><Relationship Id="rId18" Type="http://schemas.openxmlformats.org/officeDocument/2006/relationships/hyperlink" Target="http://www.consultant.ru/document/cons_doc_LAW_165152/" TargetMode="External"/><Relationship Id="rId26" Type="http://schemas.openxmlformats.org/officeDocument/2006/relationships/hyperlink" Target="http://www.consultant.ru/document/cons_doc_LAW_16515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5152/" TargetMode="External"/><Relationship Id="rId7" Type="http://schemas.openxmlformats.org/officeDocument/2006/relationships/hyperlink" Target="http://www.consultant.ru/document/cons_obj_LAW_165152_0/" TargetMode="External"/><Relationship Id="rId12" Type="http://schemas.openxmlformats.org/officeDocument/2006/relationships/hyperlink" Target="http://www.consultant.ru/document/cons_doc_LAW_163954/?dst=100486" TargetMode="External"/><Relationship Id="rId17" Type="http://schemas.openxmlformats.org/officeDocument/2006/relationships/hyperlink" Target="http://www.consultant.ru/document/cons_doc_LAW_165152/" TargetMode="External"/><Relationship Id="rId25" Type="http://schemas.openxmlformats.org/officeDocument/2006/relationships/hyperlink" Target="http://www.consultant.ru/document/cons_doc_LAW_1651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5152/" TargetMode="External"/><Relationship Id="rId20" Type="http://schemas.openxmlformats.org/officeDocument/2006/relationships/hyperlink" Target="http://www.consultant.ru/document/cons_doc_LAW_165152/" TargetMode="External"/><Relationship Id="rId29" Type="http://schemas.openxmlformats.org/officeDocument/2006/relationships/hyperlink" Target="http://www.consultant.ru/document/cons_doc_LAW_16515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152/" TargetMode="External"/><Relationship Id="rId11" Type="http://schemas.openxmlformats.org/officeDocument/2006/relationships/hyperlink" Target="http://www.consultant.ru/document/cons_doc_LAW_165152/" TargetMode="External"/><Relationship Id="rId24" Type="http://schemas.openxmlformats.org/officeDocument/2006/relationships/hyperlink" Target="http://www.consultant.ru/document/cons_doc_LAW_163954/?dst=10048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165152/" TargetMode="External"/><Relationship Id="rId15" Type="http://schemas.openxmlformats.org/officeDocument/2006/relationships/hyperlink" Target="http://www.consultant.ru/document/cons_doc_LAW_165152/" TargetMode="External"/><Relationship Id="rId23" Type="http://schemas.openxmlformats.org/officeDocument/2006/relationships/hyperlink" Target="http://www.consultant.ru/document/cons_doc_LAW_165152/" TargetMode="External"/><Relationship Id="rId28" Type="http://schemas.openxmlformats.org/officeDocument/2006/relationships/hyperlink" Target="http://www.consultant.ru/document/cons_doc_LAW_165152/" TargetMode="External"/><Relationship Id="rId10" Type="http://schemas.openxmlformats.org/officeDocument/2006/relationships/hyperlink" Target="http://www.consultant.ru/document/cons_doc_LAW_165152/" TargetMode="External"/><Relationship Id="rId19" Type="http://schemas.openxmlformats.org/officeDocument/2006/relationships/hyperlink" Target="http://www.consultant.ru/document/cons_doc_LAW_165152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/document/cons_doc_LAW_160544/?dst=39" TargetMode="External"/><Relationship Id="rId9" Type="http://schemas.openxmlformats.org/officeDocument/2006/relationships/hyperlink" Target="http://www.consultant.ru/document/cons_doc_LAW_163954/?dst=100486" TargetMode="External"/><Relationship Id="rId14" Type="http://schemas.openxmlformats.org/officeDocument/2006/relationships/hyperlink" Target="http://www.consultant.ru/document/cons_doc_LAW_163954/?dst=100486" TargetMode="External"/><Relationship Id="rId22" Type="http://schemas.openxmlformats.org/officeDocument/2006/relationships/hyperlink" Target="http://www.consultant.ru/document/cons_doc_LAW_165152/" TargetMode="External"/><Relationship Id="rId27" Type="http://schemas.openxmlformats.org/officeDocument/2006/relationships/hyperlink" Target="http://www.consultant.ru/document/cons_doc_LAW_165152/" TargetMode="External"/><Relationship Id="rId30" Type="http://schemas.openxmlformats.org/officeDocument/2006/relationships/hyperlink" Target="http://www.consultant.ru/document/cons_doc_LAW_165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мун.образования г.Вольск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Мун.заказ</dc:creator>
  <cp:keywords/>
  <dc:description/>
  <cp:lastModifiedBy>Мун.заказ</cp:lastModifiedBy>
  <cp:revision>1</cp:revision>
  <dcterms:created xsi:type="dcterms:W3CDTF">2014-09-22T06:29:00Z</dcterms:created>
  <dcterms:modified xsi:type="dcterms:W3CDTF">2014-09-22T06:46:00Z</dcterms:modified>
</cp:coreProperties>
</file>