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88" w:rsidRDefault="00715888" w:rsidP="00355A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</w:t>
      </w:r>
      <w:r w:rsidR="00355A34">
        <w:rPr>
          <w:rFonts w:ascii="Times New Roman" w:hAnsi="Times New Roman"/>
          <w:sz w:val="24"/>
          <w:szCs w:val="24"/>
        </w:rPr>
        <w:t>Талалихинского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355A34" w:rsidRDefault="00355A34" w:rsidP="00355A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Вольского муниципального района</w:t>
      </w:r>
    </w:p>
    <w:p w:rsidR="00355A34" w:rsidRDefault="00355A34" w:rsidP="00355A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Саратовской области</w:t>
      </w:r>
    </w:p>
    <w:p w:rsidR="00715888" w:rsidRDefault="00715888" w:rsidP="007158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5888" w:rsidRDefault="00715888" w:rsidP="007158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5888" w:rsidRDefault="00715888" w:rsidP="007158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5888" w:rsidRDefault="00715888" w:rsidP="007158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715888" w:rsidRDefault="00715888" w:rsidP="007158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5888" w:rsidRDefault="00715888" w:rsidP="007158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5888" w:rsidRDefault="00355A34" w:rsidP="007158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 11</w:t>
      </w:r>
      <w:r w:rsidR="00715888">
        <w:rPr>
          <w:rFonts w:ascii="Times New Roman" w:hAnsi="Times New Roman"/>
          <w:sz w:val="24"/>
          <w:szCs w:val="24"/>
        </w:rPr>
        <w:t xml:space="preserve">» ноября 2005 года                          № 1/1-3                                           </w:t>
      </w:r>
      <w:proofErr w:type="spellStart"/>
      <w:r w:rsidR="00715888">
        <w:rPr>
          <w:rFonts w:ascii="Times New Roman" w:hAnsi="Times New Roman"/>
          <w:sz w:val="24"/>
          <w:szCs w:val="24"/>
        </w:rPr>
        <w:t>с</w:t>
      </w:r>
      <w:proofErr w:type="gramStart"/>
      <w:r w:rsidR="007158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алалихино</w:t>
      </w:r>
      <w:proofErr w:type="spellEnd"/>
    </w:p>
    <w:p w:rsidR="00715888" w:rsidRDefault="00715888" w:rsidP="0071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888" w:rsidRDefault="00715888" w:rsidP="0071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888" w:rsidRDefault="00715888" w:rsidP="007158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утверждении Положения о публичных слушаниях»</w:t>
      </w:r>
    </w:p>
    <w:p w:rsidR="00715888" w:rsidRDefault="00715888" w:rsidP="0071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888" w:rsidRDefault="00715888" w:rsidP="0071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888" w:rsidRDefault="00715888" w:rsidP="0071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888" w:rsidRDefault="00715888" w:rsidP="007158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5888" w:rsidRDefault="00715888" w:rsidP="00715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В Целях реализации прав граждан, их объединений, юридических лиц на участие в обсуждении и принятии решений по вопросам местного значения, затрагивающим интересы жителей </w:t>
      </w:r>
      <w:r w:rsidR="00355A34">
        <w:rPr>
          <w:rFonts w:ascii="Times New Roman" w:hAnsi="Times New Roman"/>
          <w:sz w:val="24"/>
          <w:szCs w:val="24"/>
        </w:rPr>
        <w:t>Талалихинского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или оказывающим воздействие на территорию их проживания, руководствуясь Конституцией РФ,  ст.28 Федерального закона «Об общих принципах организа</w:t>
      </w:r>
      <w:r w:rsidR="00355A34">
        <w:rPr>
          <w:rFonts w:ascii="Times New Roman" w:hAnsi="Times New Roman"/>
          <w:sz w:val="24"/>
          <w:szCs w:val="24"/>
        </w:rPr>
        <w:t>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Совет </w:t>
      </w:r>
      <w:r w:rsidR="00355A34">
        <w:rPr>
          <w:rFonts w:ascii="Times New Roman" w:hAnsi="Times New Roman"/>
          <w:sz w:val="24"/>
          <w:szCs w:val="24"/>
        </w:rPr>
        <w:t>Талалихинского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proofErr w:type="gramEnd"/>
    </w:p>
    <w:p w:rsidR="00715888" w:rsidRDefault="00715888" w:rsidP="00715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888" w:rsidRDefault="00715888" w:rsidP="007158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715888" w:rsidRDefault="00715888" w:rsidP="00715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888" w:rsidRDefault="00715888" w:rsidP="00715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Положение о публичных слушаниях (Прил</w:t>
      </w:r>
      <w:r w:rsidR="00355A34">
        <w:rPr>
          <w:rFonts w:ascii="Times New Roman" w:hAnsi="Times New Roman"/>
          <w:sz w:val="24"/>
          <w:szCs w:val="24"/>
        </w:rPr>
        <w:t>агается</w:t>
      </w:r>
      <w:r>
        <w:rPr>
          <w:rFonts w:ascii="Times New Roman" w:hAnsi="Times New Roman"/>
          <w:sz w:val="24"/>
          <w:szCs w:val="24"/>
        </w:rPr>
        <w:t>).</w:t>
      </w:r>
    </w:p>
    <w:p w:rsidR="00715888" w:rsidRDefault="00715888" w:rsidP="00715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решение опубликовать в газете «Вольская жизнь».</w:t>
      </w:r>
    </w:p>
    <w:p w:rsidR="00715888" w:rsidRDefault="00715888" w:rsidP="00715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на следующий день после его официального опубликования.</w:t>
      </w:r>
    </w:p>
    <w:p w:rsidR="00715888" w:rsidRDefault="00715888" w:rsidP="007158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 решения возложить на главу  муниципального образования </w:t>
      </w:r>
      <w:r w:rsidR="00355A34">
        <w:rPr>
          <w:rFonts w:ascii="Times New Roman" w:hAnsi="Times New Roman"/>
          <w:sz w:val="24"/>
          <w:szCs w:val="24"/>
        </w:rPr>
        <w:t>Колкова А.В.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5888" w:rsidRDefault="00715888" w:rsidP="00715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888" w:rsidRDefault="00715888" w:rsidP="00715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888" w:rsidRDefault="00715888" w:rsidP="00715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888" w:rsidRDefault="00715888" w:rsidP="00715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888" w:rsidRDefault="00715888" w:rsidP="00715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888" w:rsidRDefault="00715888" w:rsidP="00715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888" w:rsidRDefault="00715888" w:rsidP="00715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5888" w:rsidRDefault="00715888" w:rsidP="00715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355A34">
        <w:rPr>
          <w:rFonts w:ascii="Times New Roman" w:hAnsi="Times New Roman"/>
          <w:sz w:val="24"/>
          <w:szCs w:val="24"/>
        </w:rPr>
        <w:t>Талалихинского</w:t>
      </w:r>
    </w:p>
    <w:p w:rsidR="00715888" w:rsidRDefault="00715888" w:rsidP="007158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       </w:t>
      </w:r>
      <w:r w:rsidR="00355A34">
        <w:rPr>
          <w:rFonts w:ascii="Times New Roman" w:hAnsi="Times New Roman"/>
          <w:sz w:val="24"/>
          <w:szCs w:val="24"/>
        </w:rPr>
        <w:t>А.В.Колков</w:t>
      </w:r>
    </w:p>
    <w:p w:rsidR="00DE34AE" w:rsidRDefault="00DE34AE"/>
    <w:p w:rsidR="006616D0" w:rsidRDefault="006616D0"/>
    <w:p w:rsidR="006616D0" w:rsidRDefault="006616D0"/>
    <w:p w:rsidR="006616D0" w:rsidRDefault="006616D0"/>
    <w:p w:rsidR="006616D0" w:rsidRDefault="006616D0"/>
    <w:p w:rsidR="006616D0" w:rsidRDefault="006616D0"/>
    <w:p w:rsidR="006616D0" w:rsidRPr="006616D0" w:rsidRDefault="006616D0" w:rsidP="00355A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Pr="006616D0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proofErr w:type="gramStart"/>
      <w:r w:rsidRPr="006616D0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</w:p>
    <w:p w:rsidR="006616D0" w:rsidRPr="006616D0" w:rsidRDefault="006616D0" w:rsidP="00355A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 xml:space="preserve">Решению Совета </w:t>
      </w:r>
      <w:r w:rsidR="00355A34">
        <w:rPr>
          <w:rFonts w:ascii="Times New Roman" w:hAnsi="Times New Roman"/>
          <w:color w:val="000000"/>
          <w:sz w:val="24"/>
          <w:szCs w:val="24"/>
        </w:rPr>
        <w:t>Талалихинского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6616D0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="00355A34">
        <w:rPr>
          <w:rFonts w:ascii="Times New Roman" w:hAnsi="Times New Roman"/>
          <w:color w:val="000000"/>
          <w:sz w:val="24"/>
          <w:szCs w:val="24"/>
        </w:rPr>
        <w:t>от 11</w:t>
      </w:r>
      <w:r w:rsidRPr="006616D0">
        <w:rPr>
          <w:rFonts w:ascii="Times New Roman" w:hAnsi="Times New Roman"/>
          <w:color w:val="000000"/>
          <w:sz w:val="24"/>
          <w:szCs w:val="24"/>
        </w:rPr>
        <w:t xml:space="preserve"> ноября 2005 г. № 1/1-3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Положение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 xml:space="preserve">о публичных  слушаниях 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1. Общие положения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 xml:space="preserve">1.1.Публичные слушания - форма непосредственного участия жителей </w:t>
      </w:r>
      <w:r w:rsidR="00355A34">
        <w:rPr>
          <w:rFonts w:ascii="Times New Roman" w:hAnsi="Times New Roman"/>
          <w:color w:val="000000"/>
          <w:sz w:val="24"/>
          <w:szCs w:val="24"/>
        </w:rPr>
        <w:t>Талалихинского</w:t>
      </w:r>
      <w:r w:rsidRPr="006616D0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(далее -  поселения) в обсуждении вопросов местного значения и иных вопросов, затрагивающих интересы и права жителей. Публичные слушания носят открытый характер.</w:t>
      </w:r>
    </w:p>
    <w:p w:rsidR="006616D0" w:rsidRPr="006616D0" w:rsidRDefault="006616D0" w:rsidP="006616D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6D0">
        <w:rPr>
          <w:rFonts w:ascii="Times New Roman" w:hAnsi="Times New Roman" w:cs="Times New Roman"/>
          <w:sz w:val="24"/>
          <w:szCs w:val="24"/>
        </w:rPr>
        <w:t>1.2. В соответствии с федеральным законом на публичные слушания должны выноситься:</w:t>
      </w:r>
    </w:p>
    <w:p w:rsidR="006616D0" w:rsidRPr="006616D0" w:rsidRDefault="006616D0" w:rsidP="006616D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6D0">
        <w:rPr>
          <w:rFonts w:ascii="Times New Roman" w:hAnsi="Times New Roman" w:cs="Times New Roman"/>
          <w:sz w:val="24"/>
          <w:szCs w:val="24"/>
        </w:rPr>
        <w:t>1) проект устава поселения, а также проект муниципального правового акта о внесении изменений и дополнений в данный устав;</w:t>
      </w:r>
    </w:p>
    <w:p w:rsidR="006616D0" w:rsidRPr="006616D0" w:rsidRDefault="006616D0" w:rsidP="006616D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6D0">
        <w:rPr>
          <w:rFonts w:ascii="Times New Roman" w:hAnsi="Times New Roman" w:cs="Times New Roman"/>
          <w:sz w:val="24"/>
          <w:szCs w:val="24"/>
        </w:rPr>
        <w:t>2) проект местного бюджета и отчет о его исполнении;</w:t>
      </w:r>
    </w:p>
    <w:p w:rsidR="006616D0" w:rsidRPr="006616D0" w:rsidRDefault="006616D0" w:rsidP="006616D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6D0">
        <w:rPr>
          <w:rFonts w:ascii="Times New Roman" w:hAnsi="Times New Roman" w:cs="Times New Roman"/>
          <w:sz w:val="24"/>
          <w:szCs w:val="24"/>
        </w:rPr>
        <w:t>3) проекты планов и программ развития поселения, 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строительства;</w:t>
      </w:r>
    </w:p>
    <w:p w:rsidR="006616D0" w:rsidRPr="006616D0" w:rsidRDefault="006616D0" w:rsidP="006616D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6D0">
        <w:rPr>
          <w:rFonts w:ascii="Times New Roman" w:hAnsi="Times New Roman" w:cs="Times New Roman"/>
          <w:sz w:val="24"/>
          <w:szCs w:val="24"/>
        </w:rPr>
        <w:t>4) вопросы о преобразовании поселения.</w:t>
      </w:r>
    </w:p>
    <w:p w:rsidR="006616D0" w:rsidRPr="006616D0" w:rsidRDefault="006616D0" w:rsidP="006616D0">
      <w:pPr>
        <w:pStyle w:val="2"/>
      </w:pPr>
      <w:r w:rsidRPr="006616D0">
        <w:t>1.3. Целью публичных слушаний является: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- информирование жителей города о деятельности органов местного самоуправления: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- обсуждение и выяснение мнения населения по вопросам местного значения;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- обсуждение и выяснение мнения населения по проектам нормативных правовых актов органов местного самоуправления поселения;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- влияние на формирование общественного мнения по обсуждаемым вопросам.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1.4. Предметом обсуждения на публичных слушаниях могут быть любые вопросы, касающиеся осуществления местного самоуправления и затрагивающие интересы граждан, юридических лиц на территории  поселения.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1.5. Проведение публичных слушаний является обязательным в случаях, прямо предусмотренных действующим законодательством Российской Федерации.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1.6. Публичные слушания по одним и тем же вопросам могут быть назначены не ранее чем через три месяца после предыдущих слушаний.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1.7. Документы, принимаемые на публичных слушаниях, носят рекомендательный характер и учитываются органами местного самоуправления  поселения при принятии соответствующих правовых актов.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2. Порядок подготовки публичных слушаний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2.1. Правом на участие в публичных слушаниях обладают граждане, постоянно или преимущественно проживающие на территории  поселения и достигшие на момент проведения публичных слушаний 18-летнего возраста.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2.2. Публичные слушания проводятся: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- по инициативе Совета;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- по инициативе Главы  поселения;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lastRenderedPageBreak/>
        <w:t>- по инициативе группы жителей поселения численностью не менее 50 человек.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Решение о проведении публичных слушаний по инициативе Совета поселения и по инициативе жителей поселения принимается решением Совета большинством голосов от установленного числа депутатов. Решение о проведении публичных слушаний по инициативе Главы поселения назначаются Главой  поселения.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2.3. Для организации проведения публичных слушаний образуется комиссия по подготовке и проведению публичных слушаний (далее - Комиссия) в количестве 4 человек. Состав Комиссии формируется инициатором проведения публичных слушаний. В состав Комиссии, по согласованию, могут включаться сотрудники представительного, исполнительных органов местного самоуправления, эксперты, представители общественности, депутаты Совета поселения.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2.4. В решении Совета поселения или в протоколе собрания жителей поселения о проведении публичных слушаний указывается: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- тема слушаний;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- дата, время и место проведения слушаний;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- состав комиссии по подготовке и проведению общественных слушаний;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- предполагаемый список участников общественных слушаний.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2.5. Комиссия в ходе подготовки к публичным слушаниям: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 xml:space="preserve">- не </w:t>
      </w:r>
      <w:proofErr w:type="gramStart"/>
      <w:r w:rsidRPr="006616D0">
        <w:rPr>
          <w:rFonts w:ascii="Times New Roman" w:hAnsi="Times New Roman"/>
          <w:color w:val="000000"/>
          <w:sz w:val="24"/>
          <w:szCs w:val="24"/>
        </w:rPr>
        <w:t>позднее</w:t>
      </w:r>
      <w:proofErr w:type="gramEnd"/>
      <w:r w:rsidRPr="006616D0">
        <w:rPr>
          <w:rFonts w:ascii="Times New Roman" w:hAnsi="Times New Roman"/>
          <w:color w:val="000000"/>
          <w:sz w:val="24"/>
          <w:szCs w:val="24"/>
        </w:rPr>
        <w:t xml:space="preserve"> чем за 5 дней до проведения публичных слушаний публикует в средствах массовой информации информационное сообщение (время, дата, место проведения, тема слушаний, предполагаемый состав участников);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- утверждает порядок (регламент) проведения публичных слушаний;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- организует прием заявок на участие в публичных слушаниях;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- утверждает список участников публичных слушаний.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3. Порядок проведения публичных слушаний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3.1. Для проведения публичных слушаний из числа Комиссии избираются председательствующий, секретарь и, в случае необходимости, счетная комиссия.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3.2. В проведении публичных слушаний обязаны принять участие депутаты Совета поселения, представители исполнительных органов местного самоуправления поселения по профилю рассматриваемого вопроса.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3.3. Публичные слушания открываются председательствующим, который кратко информирует о сущности обсуждаемого вопроса, порядке (регламенте) слушаний и составе участников.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3.4. Председательствующий в порядке очередности предоставляет слово для выступления участникам слушаний и приглашенным лицам. Все приглашенные лица выступают только с разрешения председательствующего. После выступления указанных лиц следуют вопросы и ответы на них.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3.5. Порядок, продолжительность выступлений в слушаниях, а также продолжительность проведения публичных слушаний устанавливаются регламентом проведения общественных слушаний.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3.6. На публичных слушаниях ведется протокол, в котором указываются дата и место их проведения, количество присутствующих, фамилия, имя, отчество председательствующего, секретаря и членов счетной комиссии, содержание выступлений, результаты голосования и принятые решения. Протокол подписывается всеми членами Комиссии. К протоколу прикладывается список всех зарегистрированных участников публичных слушаний.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4. Решения, принятые на публичных слушаниях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 xml:space="preserve">4.1. Решения публичных слушаний принимаются путем открытого голосования </w:t>
      </w:r>
      <w:r w:rsidRPr="006616D0">
        <w:rPr>
          <w:rFonts w:ascii="Times New Roman" w:hAnsi="Times New Roman"/>
          <w:color w:val="000000"/>
          <w:sz w:val="24"/>
          <w:szCs w:val="24"/>
        </w:rPr>
        <w:lastRenderedPageBreak/>
        <w:t>простым большинством голосов от числа присутствующих участников слушаний.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4.2. Решение может содержать: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- рекомендации органам местного самоуправления поселения;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- обращения к жителям поселения;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- резолюции публичных слушаний, включающие все представленные на общественных слушаниях точки зрения и материалы по теме публичных слушаний;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- одобрение (неодобрение) планируемой деятельности (актов (проектов актов) органов местного самоуправления).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4.3. Решения, принятые на публичных слушаниях, оформляются Комиссией в письменной форме и представляются в органы местного самоуправления в срок не позднее 10 дней с момента проведения публичных слушаний.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4.4. Орган местного самоуправления поселения, принявший решение о проведении публичных слушаний, доводит принятые на публичных слушаниях решения до жителей поселения через средства массовой информации.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4.5. Орган местного самоуправления поселения, принявший решение о проведении публичных слушаний, обязан в течение месяца с момента поступления решения, принятого на публичных слушаниях, направить адресату мотивированный ответ, в котором указывается: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- какие из рекомендаций (предложений), содержащихся в решениях, принятых на публичных слушаниях, могут быть использованы и в какие сроки;</w:t>
      </w:r>
    </w:p>
    <w:p w:rsidR="006616D0" w:rsidRPr="006616D0" w:rsidRDefault="006616D0" w:rsidP="006616D0">
      <w:pPr>
        <w:pStyle w:val="2"/>
      </w:pPr>
      <w:r w:rsidRPr="006616D0">
        <w:t>- причины, делающие невозможным использовать (учесть) отдельные рекомендации (предложения), содержащиеся в решениях, принятых на публичных слушаниях.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5. Заключительные положения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 w:rsidRPr="006616D0">
        <w:rPr>
          <w:rFonts w:ascii="Times New Roman" w:hAnsi="Times New Roman"/>
          <w:color w:val="000000"/>
          <w:sz w:val="24"/>
          <w:szCs w:val="24"/>
        </w:rPr>
        <w:t>5.1. Материально-техническое и информационное обеспечение, связанное с подготовкой и проведением публичных слушаний, осуществляется за счет привлеченных средств физических и юридических лиц, а также средств местного бюджета в пределах, предусмотренных на эти цели решением Совета  поселения на очередной финансовый год.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16D0" w:rsidRDefault="00CF21E7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Талалихинского</w:t>
      </w:r>
    </w:p>
    <w:p w:rsidR="00CF21E7" w:rsidRPr="006616D0" w:rsidRDefault="00CF21E7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муниципального образования                                                                  А.В.Колков</w:t>
      </w: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16D0" w:rsidRPr="006616D0" w:rsidRDefault="006616D0" w:rsidP="006616D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16D0" w:rsidRPr="006616D0" w:rsidRDefault="006616D0" w:rsidP="006616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616D0" w:rsidRPr="006616D0" w:rsidSect="00DE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948CF"/>
    <w:multiLevelType w:val="hybridMultilevel"/>
    <w:tmpl w:val="C22A7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888"/>
    <w:rsid w:val="000B1BC4"/>
    <w:rsid w:val="00276B66"/>
    <w:rsid w:val="00355A34"/>
    <w:rsid w:val="00455A9D"/>
    <w:rsid w:val="006616D0"/>
    <w:rsid w:val="00715888"/>
    <w:rsid w:val="00A312A0"/>
    <w:rsid w:val="00AD4A0E"/>
    <w:rsid w:val="00CF21E7"/>
    <w:rsid w:val="00DE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888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6616D0"/>
    <w:pPr>
      <w:widowControl w:val="0"/>
      <w:autoSpaceDE w:val="0"/>
      <w:autoSpaceDN w:val="0"/>
      <w:adjustRightInd w:val="0"/>
      <w:spacing w:after="0" w:line="240" w:lineRule="auto"/>
      <w:ind w:firstLine="485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616D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6616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1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7</cp:revision>
  <cp:lastPrinted>2016-06-15T11:34:00Z</cp:lastPrinted>
  <dcterms:created xsi:type="dcterms:W3CDTF">2009-02-06T08:17:00Z</dcterms:created>
  <dcterms:modified xsi:type="dcterms:W3CDTF">2016-06-15T12:04:00Z</dcterms:modified>
</cp:coreProperties>
</file>